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B4C0" w14:textId="718FCCF0" w:rsidR="00B436FD" w:rsidRPr="002C4103" w:rsidRDefault="00B436FD" w:rsidP="002C4103">
      <w:pPr>
        <w:spacing w:after="0" w:line="4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103">
        <w:rPr>
          <w:rFonts w:ascii="Times New Roman" w:hAnsi="Times New Roman" w:cs="Times New Roman"/>
          <w:b/>
          <w:bCs/>
          <w:sz w:val="28"/>
          <w:szCs w:val="28"/>
        </w:rPr>
        <w:t>Комментарии к докладу Старо</w:t>
      </w:r>
      <w:r w:rsidR="002C4103" w:rsidRPr="002C410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2C4103">
        <w:rPr>
          <w:rFonts w:ascii="Times New Roman" w:hAnsi="Times New Roman" w:cs="Times New Roman"/>
          <w:b/>
          <w:bCs/>
          <w:sz w:val="28"/>
          <w:szCs w:val="28"/>
        </w:rPr>
        <w:t xml:space="preserve">йтовой Г.В. </w:t>
      </w:r>
    </w:p>
    <w:p w14:paraId="4402B166" w14:textId="77777777" w:rsidR="00B436FD" w:rsidRDefault="00B436FD" w:rsidP="00B436FD">
      <w:pPr>
        <w:spacing w:after="0" w:line="4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735B5C" w14:textId="2F5B4B4D" w:rsidR="00B02574" w:rsidRDefault="00852ABE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семинара </w:t>
      </w:r>
      <w:r w:rsidR="00B436FD">
        <w:rPr>
          <w:rFonts w:ascii="Times New Roman" w:hAnsi="Times New Roman" w:cs="Times New Roman"/>
          <w:sz w:val="28"/>
          <w:szCs w:val="28"/>
        </w:rPr>
        <w:t>рассмотрен</w:t>
      </w:r>
      <w:r w:rsidR="00B02574">
        <w:rPr>
          <w:rFonts w:ascii="Times New Roman" w:hAnsi="Times New Roman" w:cs="Times New Roman"/>
          <w:sz w:val="28"/>
          <w:szCs w:val="28"/>
        </w:rPr>
        <w:t xml:space="preserve"> порядок реализации бизнес-планов инновационных проектов с точки зрения бухгалтера. </w:t>
      </w:r>
    </w:p>
    <w:p w14:paraId="6384999C" w14:textId="453E55AA" w:rsidR="00852ABE" w:rsidRDefault="00B02574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1E1CCB">
        <w:rPr>
          <w:rFonts w:ascii="Times New Roman" w:hAnsi="Times New Roman" w:cs="Times New Roman"/>
          <w:sz w:val="28"/>
          <w:szCs w:val="28"/>
        </w:rPr>
        <w:t xml:space="preserve">в бухгалтерском учете </w:t>
      </w:r>
      <w:r w:rsidR="00852ABE">
        <w:rPr>
          <w:rFonts w:ascii="Times New Roman" w:hAnsi="Times New Roman" w:cs="Times New Roman"/>
          <w:sz w:val="28"/>
          <w:szCs w:val="28"/>
        </w:rPr>
        <w:t xml:space="preserve">все затраты от подготовки проектной и технической документации до выполнения всего комплекса работ реализации инновационного проекта </w:t>
      </w:r>
      <w:r w:rsidR="001E1CCB">
        <w:rPr>
          <w:rFonts w:ascii="Times New Roman" w:hAnsi="Times New Roman" w:cs="Times New Roman"/>
          <w:sz w:val="28"/>
          <w:szCs w:val="28"/>
        </w:rPr>
        <w:t>в течение всего срока, установленного бизнес-планом</w:t>
      </w:r>
      <w:r w:rsidR="00852ABE">
        <w:rPr>
          <w:rFonts w:ascii="Times New Roman" w:hAnsi="Times New Roman" w:cs="Times New Roman"/>
          <w:sz w:val="28"/>
          <w:szCs w:val="28"/>
        </w:rPr>
        <w:t xml:space="preserve">, </w:t>
      </w:r>
      <w:r w:rsidR="001E1CCB">
        <w:rPr>
          <w:rFonts w:ascii="Times New Roman" w:hAnsi="Times New Roman" w:cs="Times New Roman"/>
          <w:sz w:val="28"/>
          <w:szCs w:val="28"/>
        </w:rPr>
        <w:t xml:space="preserve">накапливаются </w:t>
      </w:r>
      <w:r w:rsidR="00852ABE">
        <w:rPr>
          <w:rFonts w:ascii="Times New Roman" w:hAnsi="Times New Roman" w:cs="Times New Roman"/>
          <w:sz w:val="28"/>
          <w:szCs w:val="28"/>
        </w:rPr>
        <w:t xml:space="preserve">на специальном счете и отражаются в </w:t>
      </w:r>
      <w:r w:rsidR="001E1CCB">
        <w:rPr>
          <w:rFonts w:ascii="Times New Roman" w:hAnsi="Times New Roman" w:cs="Times New Roman"/>
          <w:sz w:val="28"/>
          <w:szCs w:val="28"/>
        </w:rPr>
        <w:t xml:space="preserve">бухгалтерской отчетности </w:t>
      </w:r>
      <w:r w:rsidR="00852ABE">
        <w:rPr>
          <w:rFonts w:ascii="Times New Roman" w:hAnsi="Times New Roman" w:cs="Times New Roman"/>
          <w:sz w:val="28"/>
          <w:szCs w:val="28"/>
        </w:rPr>
        <w:t>как расход</w:t>
      </w:r>
      <w:r w:rsidR="002C4103">
        <w:rPr>
          <w:rFonts w:ascii="Times New Roman" w:hAnsi="Times New Roman" w:cs="Times New Roman"/>
          <w:sz w:val="28"/>
          <w:szCs w:val="28"/>
        </w:rPr>
        <w:t>ы</w:t>
      </w:r>
      <w:r w:rsidR="00852ABE">
        <w:rPr>
          <w:rFonts w:ascii="Times New Roman" w:hAnsi="Times New Roman" w:cs="Times New Roman"/>
          <w:sz w:val="28"/>
          <w:szCs w:val="28"/>
        </w:rPr>
        <w:t xml:space="preserve"> по инвестиционной деятельности. </w:t>
      </w:r>
    </w:p>
    <w:p w14:paraId="7105D08F" w14:textId="7199D521" w:rsidR="00852ABE" w:rsidRDefault="00201B8C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</w:t>
      </w:r>
      <w:r w:rsidR="00852ABE">
        <w:rPr>
          <w:rFonts w:ascii="Times New Roman" w:hAnsi="Times New Roman" w:cs="Times New Roman"/>
          <w:sz w:val="28"/>
          <w:szCs w:val="28"/>
        </w:rPr>
        <w:t>одтверждением результата НТД для бухгалтера являются первичные учетные документы, которые должны содержать определенную информацию (</w:t>
      </w:r>
      <w:r w:rsidR="00852ABE" w:rsidRPr="002C4103">
        <w:rPr>
          <w:rFonts w:ascii="Times New Roman" w:hAnsi="Times New Roman" w:cs="Times New Roman"/>
          <w:i/>
          <w:iCs/>
          <w:sz w:val="28"/>
          <w:szCs w:val="28"/>
        </w:rPr>
        <w:t xml:space="preserve">слайд </w:t>
      </w:r>
      <w:r w:rsidR="00F01A6F" w:rsidRPr="002C4103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52ABE">
        <w:rPr>
          <w:rFonts w:ascii="Times New Roman" w:hAnsi="Times New Roman" w:cs="Times New Roman"/>
          <w:sz w:val="28"/>
          <w:szCs w:val="28"/>
        </w:rPr>
        <w:t>). Конечный инновационный продукт</w:t>
      </w:r>
      <w:r w:rsidR="002C4103">
        <w:rPr>
          <w:rFonts w:ascii="Times New Roman" w:hAnsi="Times New Roman" w:cs="Times New Roman"/>
          <w:sz w:val="28"/>
          <w:szCs w:val="28"/>
        </w:rPr>
        <w:t xml:space="preserve"> </w:t>
      </w:r>
      <w:r w:rsidR="00852ABE">
        <w:rPr>
          <w:rFonts w:ascii="Times New Roman" w:hAnsi="Times New Roman" w:cs="Times New Roman"/>
          <w:sz w:val="28"/>
          <w:szCs w:val="28"/>
        </w:rPr>
        <w:t>в бухучете признается и учитывается как объект нематериальных активов.</w:t>
      </w:r>
    </w:p>
    <w:p w14:paraId="071EE474" w14:textId="60D93D0E" w:rsidR="005D66F1" w:rsidRDefault="00852ABE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B436FD">
        <w:rPr>
          <w:rFonts w:ascii="Times New Roman" w:hAnsi="Times New Roman" w:cs="Times New Roman"/>
          <w:sz w:val="28"/>
          <w:szCs w:val="28"/>
        </w:rPr>
        <w:t>необходимо обратить внимание на то, что,</w:t>
      </w:r>
      <w:r>
        <w:rPr>
          <w:rFonts w:ascii="Times New Roman" w:hAnsi="Times New Roman" w:cs="Times New Roman"/>
          <w:sz w:val="28"/>
          <w:szCs w:val="28"/>
        </w:rPr>
        <w:t xml:space="preserve"> если одним из этапов проекта является снос зданий, сооружений и иные аналогичные работы, учитывая длительный срок их выполнения, в бухучете предлагается создавать резерв по</w:t>
      </w:r>
      <w:r w:rsidR="00201B8C">
        <w:rPr>
          <w:rFonts w:ascii="Times New Roman" w:hAnsi="Times New Roman" w:cs="Times New Roman"/>
          <w:sz w:val="28"/>
          <w:szCs w:val="28"/>
        </w:rPr>
        <w:t xml:space="preserve"> выводу основных средств из эксплуатации и иных аналогичных обязательств (</w:t>
      </w:r>
      <w:r w:rsidR="00201B8C" w:rsidRPr="002C4103">
        <w:rPr>
          <w:rFonts w:ascii="Times New Roman" w:hAnsi="Times New Roman" w:cs="Times New Roman"/>
          <w:i/>
          <w:iCs/>
          <w:sz w:val="28"/>
          <w:szCs w:val="28"/>
        </w:rPr>
        <w:t xml:space="preserve">слайд </w:t>
      </w:r>
      <w:r w:rsidR="00F01A6F" w:rsidRPr="002C4103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01B8C">
        <w:rPr>
          <w:rFonts w:ascii="Times New Roman" w:hAnsi="Times New Roman" w:cs="Times New Roman"/>
          <w:sz w:val="28"/>
          <w:szCs w:val="28"/>
        </w:rPr>
        <w:t>). Создание такого резерва экономически целесообразно</w:t>
      </w:r>
      <w:r w:rsidR="005D66F1">
        <w:rPr>
          <w:rFonts w:ascii="Times New Roman" w:hAnsi="Times New Roman" w:cs="Times New Roman"/>
          <w:sz w:val="28"/>
          <w:szCs w:val="28"/>
        </w:rPr>
        <w:t xml:space="preserve"> еще и потому, что в конце каждого года созданный резерв должен дисконтироваться.</w:t>
      </w:r>
    </w:p>
    <w:p w14:paraId="472EFC33" w14:textId="09083B53" w:rsidR="00F01A6F" w:rsidRDefault="005D66F1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следует обратить внимание на особенности бухгалтерского учета полученных денежных средств, которые являются источниками финансирования реализуемого проекта</w:t>
      </w:r>
      <w:r w:rsidR="00F01A6F">
        <w:rPr>
          <w:rFonts w:ascii="Times New Roman" w:hAnsi="Times New Roman" w:cs="Times New Roman"/>
          <w:sz w:val="28"/>
          <w:szCs w:val="28"/>
        </w:rPr>
        <w:t xml:space="preserve"> (</w:t>
      </w:r>
      <w:r w:rsidR="00F01A6F" w:rsidRPr="002C4103">
        <w:rPr>
          <w:rFonts w:ascii="Times New Roman" w:hAnsi="Times New Roman" w:cs="Times New Roman"/>
          <w:i/>
          <w:iCs/>
          <w:sz w:val="28"/>
          <w:szCs w:val="28"/>
        </w:rPr>
        <w:t>слайд 4</w:t>
      </w:r>
      <w:r w:rsidR="00F01A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E03FF" w14:textId="402737F6" w:rsidR="00FD6654" w:rsidRDefault="00F01A6F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учета </w:t>
      </w:r>
      <w:r w:rsidR="00FD6654">
        <w:rPr>
          <w:rFonts w:ascii="Times New Roman" w:hAnsi="Times New Roman" w:cs="Times New Roman"/>
          <w:sz w:val="28"/>
          <w:szCs w:val="28"/>
        </w:rPr>
        <w:t xml:space="preserve">бюджетных и внебюджетных средств – источников финансирования инновационных проектов </w:t>
      </w:r>
      <w:r w:rsidR="002C410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является, то</w:t>
      </w:r>
      <w:r w:rsidR="00581B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бухгалтерской отчетности за отчетный период</w:t>
      </w:r>
      <w:r w:rsidR="00FD6654">
        <w:rPr>
          <w:rFonts w:ascii="Times New Roman" w:hAnsi="Times New Roman" w:cs="Times New Roman"/>
          <w:sz w:val="28"/>
          <w:szCs w:val="28"/>
        </w:rPr>
        <w:t xml:space="preserve"> сумма использованного источника отражается на дату перечисления денежных средств со счета в банке (аванс, аккредитив, др.)</w:t>
      </w:r>
      <w:r w:rsidR="00581BC3">
        <w:rPr>
          <w:rFonts w:ascii="Times New Roman" w:hAnsi="Times New Roman" w:cs="Times New Roman"/>
          <w:sz w:val="28"/>
          <w:szCs w:val="28"/>
        </w:rPr>
        <w:t>, при этом фактически произведенные затраты за этот же период  могут быть больше или меньше платежа (например, произведена оплата по валютному договору импортного оборудования, котор</w:t>
      </w:r>
      <w:r w:rsidR="002C4103">
        <w:rPr>
          <w:rFonts w:ascii="Times New Roman" w:hAnsi="Times New Roman" w:cs="Times New Roman"/>
          <w:sz w:val="28"/>
          <w:szCs w:val="28"/>
        </w:rPr>
        <w:t>о</w:t>
      </w:r>
      <w:r w:rsidR="00581BC3">
        <w:rPr>
          <w:rFonts w:ascii="Times New Roman" w:hAnsi="Times New Roman" w:cs="Times New Roman"/>
          <w:sz w:val="28"/>
          <w:szCs w:val="28"/>
        </w:rPr>
        <w:t>е поступит в следующем квартал</w:t>
      </w:r>
      <w:r w:rsidR="002C4103">
        <w:rPr>
          <w:rFonts w:ascii="Times New Roman" w:hAnsi="Times New Roman" w:cs="Times New Roman"/>
          <w:sz w:val="28"/>
          <w:szCs w:val="28"/>
        </w:rPr>
        <w:t>е</w:t>
      </w:r>
      <w:r w:rsidR="00581BC3">
        <w:rPr>
          <w:rFonts w:ascii="Times New Roman" w:hAnsi="Times New Roman" w:cs="Times New Roman"/>
          <w:sz w:val="28"/>
          <w:szCs w:val="28"/>
        </w:rPr>
        <w:t>; со счета перечислена часть аккредитив, но поставка имущества произведена полностью</w:t>
      </w:r>
      <w:r w:rsidR="002C4103">
        <w:rPr>
          <w:rFonts w:ascii="Times New Roman" w:hAnsi="Times New Roman" w:cs="Times New Roman"/>
          <w:sz w:val="28"/>
          <w:szCs w:val="28"/>
        </w:rPr>
        <w:t xml:space="preserve"> и</w:t>
      </w:r>
      <w:r w:rsidR="00581BC3">
        <w:rPr>
          <w:rFonts w:ascii="Times New Roman" w:hAnsi="Times New Roman" w:cs="Times New Roman"/>
          <w:sz w:val="28"/>
          <w:szCs w:val="28"/>
        </w:rPr>
        <w:t xml:space="preserve"> др.)</w:t>
      </w:r>
      <w:r w:rsidR="00EE30DF">
        <w:rPr>
          <w:rFonts w:ascii="Times New Roman" w:hAnsi="Times New Roman" w:cs="Times New Roman"/>
          <w:sz w:val="28"/>
          <w:szCs w:val="28"/>
        </w:rPr>
        <w:t>.</w:t>
      </w:r>
    </w:p>
    <w:p w14:paraId="133C34D1" w14:textId="7FED6570" w:rsidR="00EE30DF" w:rsidRDefault="00EE30DF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об исполнении </w:t>
      </w:r>
      <w:r w:rsidR="00EB70ED">
        <w:rPr>
          <w:rFonts w:ascii="Times New Roman" w:hAnsi="Times New Roman" w:cs="Times New Roman"/>
          <w:sz w:val="28"/>
          <w:szCs w:val="28"/>
        </w:rPr>
        <w:t>денежных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особый порядок учета курсовых разниц (</w:t>
      </w:r>
      <w:r w:rsidRPr="002C4103">
        <w:rPr>
          <w:rFonts w:ascii="Times New Roman" w:hAnsi="Times New Roman" w:cs="Times New Roman"/>
          <w:i/>
          <w:iCs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>), которые относятся н</w:t>
      </w:r>
      <w:r w:rsidR="00B436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только к отчетному периоду, но и могут в соответствии с Указом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Президента Республики Беларусь являться отложенными расходами и доходами.</w:t>
      </w:r>
    </w:p>
    <w:p w14:paraId="07C2EE0D" w14:textId="3B9ABE6C" w:rsidR="00581BC3" w:rsidRDefault="000C7662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вышеизложенное</w:t>
      </w:r>
      <w:r w:rsidR="00B436FD">
        <w:rPr>
          <w:rFonts w:ascii="Times New Roman" w:hAnsi="Times New Roman" w:cs="Times New Roman"/>
          <w:sz w:val="28"/>
          <w:szCs w:val="28"/>
        </w:rPr>
        <w:t xml:space="preserve">, </w:t>
      </w:r>
      <w:r w:rsidR="00EE30DF">
        <w:rPr>
          <w:rFonts w:ascii="Times New Roman" w:hAnsi="Times New Roman" w:cs="Times New Roman"/>
          <w:sz w:val="28"/>
          <w:szCs w:val="28"/>
        </w:rPr>
        <w:t xml:space="preserve">данные бухгалтерского учета и бухгалтерской отчетности </w:t>
      </w:r>
      <w:r>
        <w:rPr>
          <w:rFonts w:ascii="Times New Roman" w:hAnsi="Times New Roman" w:cs="Times New Roman"/>
          <w:sz w:val="28"/>
          <w:szCs w:val="28"/>
        </w:rPr>
        <w:t>при заполнении</w:t>
      </w:r>
      <w:r w:rsidRPr="000C7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 2.1. и 3.1. формы отчетности о ходе реализации проектов, утвержденной постановлением ГКНТ от 19.05</w:t>
      </w:r>
      <w:r w:rsidR="005855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 №</w:t>
      </w:r>
      <w:r w:rsidR="005855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="00616C2F">
        <w:rPr>
          <w:rFonts w:ascii="Times New Roman" w:hAnsi="Times New Roman" w:cs="Times New Roman"/>
          <w:sz w:val="28"/>
          <w:szCs w:val="28"/>
        </w:rPr>
        <w:t>могут не</w:t>
      </w:r>
      <w:r w:rsidR="00EE30DF">
        <w:rPr>
          <w:rFonts w:ascii="Times New Roman" w:hAnsi="Times New Roman" w:cs="Times New Roman"/>
          <w:sz w:val="28"/>
          <w:szCs w:val="28"/>
        </w:rPr>
        <w:t xml:space="preserve"> совпадать и потребу</w:t>
      </w:r>
      <w:r w:rsidR="00B436FD">
        <w:rPr>
          <w:rFonts w:ascii="Times New Roman" w:hAnsi="Times New Roman" w:cs="Times New Roman"/>
          <w:sz w:val="28"/>
          <w:szCs w:val="28"/>
        </w:rPr>
        <w:t>ю</w:t>
      </w:r>
      <w:r w:rsidR="00EE30DF">
        <w:rPr>
          <w:rFonts w:ascii="Times New Roman" w:hAnsi="Times New Roman" w:cs="Times New Roman"/>
          <w:sz w:val="28"/>
          <w:szCs w:val="28"/>
        </w:rPr>
        <w:t xml:space="preserve">т дополнительных пояснений.  </w:t>
      </w:r>
      <w:r w:rsidR="00581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57EF8" w14:textId="77777777" w:rsidR="00EE30DF" w:rsidRDefault="00EE30DF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4AF2F" w14:textId="77777777" w:rsidR="00F01A6F" w:rsidRDefault="00F01A6F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175AB" w14:textId="77777777" w:rsidR="00F01A6F" w:rsidRDefault="00F01A6F" w:rsidP="00EE30DF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BE190" w14:textId="77777777" w:rsidR="005D66F1" w:rsidRDefault="005D66F1" w:rsidP="00201B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90CE1" w14:textId="77777777" w:rsidR="00B02574" w:rsidRPr="00B02574" w:rsidRDefault="001E1CCB" w:rsidP="00201B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25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2574" w:rsidRPr="00B0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31385"/>
    <w:multiLevelType w:val="multilevel"/>
    <w:tmpl w:val="FFB6AC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74"/>
    <w:rsid w:val="000C7662"/>
    <w:rsid w:val="00123730"/>
    <w:rsid w:val="00134A59"/>
    <w:rsid w:val="001E1CCB"/>
    <w:rsid w:val="00201B8C"/>
    <w:rsid w:val="002C4103"/>
    <w:rsid w:val="002D25A9"/>
    <w:rsid w:val="00581BC3"/>
    <w:rsid w:val="00585587"/>
    <w:rsid w:val="00594980"/>
    <w:rsid w:val="005A28BB"/>
    <w:rsid w:val="005D66F1"/>
    <w:rsid w:val="00616C2F"/>
    <w:rsid w:val="0075777A"/>
    <w:rsid w:val="007B1047"/>
    <w:rsid w:val="00830775"/>
    <w:rsid w:val="00852ABE"/>
    <w:rsid w:val="00B02574"/>
    <w:rsid w:val="00B436FD"/>
    <w:rsid w:val="00EB70ED"/>
    <w:rsid w:val="00EE30DF"/>
    <w:rsid w:val="00F01A6F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1DD1"/>
  <w15:chartTrackingRefBased/>
  <w15:docId w15:val="{01E9025E-2F2B-4F3C-B601-45495B4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Gala</dc:creator>
  <cp:keywords/>
  <dc:description/>
  <cp:lastModifiedBy>Дорощук Ольга</cp:lastModifiedBy>
  <cp:revision>2</cp:revision>
  <dcterms:created xsi:type="dcterms:W3CDTF">2024-01-30T13:45:00Z</dcterms:created>
  <dcterms:modified xsi:type="dcterms:W3CDTF">2024-01-30T13:45:00Z</dcterms:modified>
</cp:coreProperties>
</file>