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F992" w14:textId="4D516D7B" w:rsidR="00156FFE" w:rsidRPr="00992BF7" w:rsidRDefault="00156FFE" w:rsidP="00992BF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FFE">
        <w:rPr>
          <w:rFonts w:ascii="Times New Roman" w:hAnsi="Times New Roman" w:cs="Times New Roman"/>
          <w:sz w:val="28"/>
          <w:szCs w:val="28"/>
        </w:rPr>
        <w:t>Перечень запросов (по состоянию на 12.04.2023)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8"/>
        <w:gridCol w:w="8071"/>
      </w:tblGrid>
      <w:tr w:rsidR="00156FFE" w:rsidRPr="00727927" w14:paraId="2A3B509D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5E5B1" w14:textId="77777777" w:rsidR="00156FFE" w:rsidRPr="00727927" w:rsidRDefault="00156FFE" w:rsidP="00132E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99C3B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Футеровочные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массы для индукционных печей, огнеупорные бетоны, теплоизоляционные плиты 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асбокартон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.</w:t>
            </w:r>
          </w:p>
        </w:tc>
      </w:tr>
      <w:tr w:rsidR="00156FFE" w:rsidRPr="00727927" w14:paraId="0585CBB4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04DF5" w14:textId="77777777" w:rsidR="00156FFE" w:rsidRPr="00727927" w:rsidRDefault="00156FFE" w:rsidP="00132E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B8F4F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Ферродобавки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для плавки серого и высокопрочного чугуна.</w:t>
            </w:r>
          </w:p>
        </w:tc>
      </w:tr>
      <w:tr w:rsidR="00156FFE" w:rsidRPr="00727927" w14:paraId="72599404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4718F" w14:textId="77777777" w:rsidR="00156FFE" w:rsidRPr="00727927" w:rsidRDefault="00156FFE" w:rsidP="00132E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56B7D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Модификаторы для плавки серого и высокопрочного чугуна.</w:t>
            </w:r>
          </w:p>
        </w:tc>
      </w:tr>
      <w:tr w:rsidR="00156FFE" w:rsidRPr="00727927" w14:paraId="2A2CA0A9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5629" w14:textId="77777777" w:rsidR="00156FFE" w:rsidRPr="00727927" w:rsidRDefault="00156FFE" w:rsidP="00132E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654B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Модификаторы для десульфурации расплава чугуна при производстве высокопрочного чугуна.</w:t>
            </w:r>
          </w:p>
        </w:tc>
      </w:tr>
      <w:tr w:rsidR="00156FFE" w:rsidRPr="00727927" w14:paraId="16F50E77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C455F" w14:textId="77777777" w:rsidR="00156FFE" w:rsidRPr="00727927" w:rsidRDefault="00156FFE" w:rsidP="00132E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DF60D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Смолы для производства форм и стрежней по ХТС-процессу.</w:t>
            </w:r>
          </w:p>
        </w:tc>
      </w:tr>
      <w:tr w:rsidR="00156FFE" w:rsidRPr="00727927" w14:paraId="521E146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B87B" w14:textId="77777777" w:rsidR="00156FFE" w:rsidRPr="00727927" w:rsidRDefault="00156FFE" w:rsidP="00132E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A2AF0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Катализаторы для производства форм и стержней по ХТС-процессу.</w:t>
            </w:r>
          </w:p>
        </w:tc>
      </w:tr>
      <w:tr w:rsidR="00156FFE" w:rsidRPr="00727927" w14:paraId="2DC3B663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082E3" w14:textId="77777777" w:rsidR="00156FFE" w:rsidRPr="00727927" w:rsidRDefault="00156FFE" w:rsidP="00132E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A1A68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Изделия огнеупорные для сифонной разливки и чугуна.</w:t>
            </w:r>
          </w:p>
        </w:tc>
      </w:tr>
      <w:tr w:rsidR="00156FFE" w:rsidRPr="00727927" w14:paraId="3E5116B6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8CD0E" w14:textId="77777777" w:rsidR="00156FFE" w:rsidRPr="00727927" w:rsidRDefault="00156FFE" w:rsidP="00132E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F6ACD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Керамические фильтры для фильтрации расплавов металлов.</w:t>
            </w:r>
          </w:p>
        </w:tc>
      </w:tr>
      <w:tr w:rsidR="00156FFE" w:rsidRPr="00727927" w14:paraId="4D1B27A7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10E99" w14:textId="77777777" w:rsidR="00156FFE" w:rsidRPr="00727927" w:rsidRDefault="00156FFE" w:rsidP="00132E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9CC31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Пенокерамические фильтры для фильтрации расплавов металлов.</w:t>
            </w:r>
          </w:p>
        </w:tc>
      </w:tr>
      <w:tr w:rsidR="00156FFE" w:rsidRPr="00727927" w14:paraId="5267090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CFFD2" w14:textId="77777777" w:rsidR="00156FFE" w:rsidRPr="00727927" w:rsidRDefault="00156FFE" w:rsidP="00132E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EE013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Создание отечественной альтернативы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электродинасовым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огнеупорным кирпичам ЭД для футеровки ванн и сводов электродуговых печей.</w:t>
            </w:r>
          </w:p>
        </w:tc>
      </w:tr>
      <w:tr w:rsidR="00156FFE" w:rsidRPr="00727927" w14:paraId="26AE4EF4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12582" w14:textId="77777777" w:rsidR="00156FFE" w:rsidRPr="00727927" w:rsidRDefault="00156FFE" w:rsidP="00132E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8C44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Создание отечественных связующих материалов для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cold-box-amin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процессов: смолы,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полиизоцианата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, катализатора DMEA (исключая TEA и DMPA).</w:t>
            </w:r>
          </w:p>
        </w:tc>
      </w:tr>
      <w:tr w:rsidR="00156FFE" w:rsidRPr="00727927" w14:paraId="1B4AA8B9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7AFD9" w14:textId="77777777" w:rsidR="00156FFE" w:rsidRPr="00727927" w:rsidRDefault="00156FFE" w:rsidP="00132E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1DD1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Создание отечественных высокоэффективных аналогов вспомогательных материалов для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cold-box-amin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процессов: разделительного покрытия, средства для очистки вент.</w:t>
            </w:r>
          </w:p>
        </w:tc>
      </w:tr>
      <w:tr w:rsidR="00156FFE" w:rsidRPr="00727927" w14:paraId="129F75A6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88FE" w14:textId="77777777" w:rsidR="00156FFE" w:rsidRPr="00727927" w:rsidRDefault="00156FFE" w:rsidP="00132E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F2C3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Создание отечественной альтернативы огнеупорным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футеровочным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массам для индукционных печей.</w:t>
            </w:r>
          </w:p>
        </w:tc>
      </w:tr>
      <w:tr w:rsidR="00156FFE" w:rsidRPr="00727927" w14:paraId="3E9652AA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121F9" w14:textId="77777777" w:rsidR="00156FFE" w:rsidRPr="00727927" w:rsidRDefault="00156FFE" w:rsidP="00132E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F791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Разработать морозостойкий композиционный материал на базе ABS пластика, для изготовления тарной катушки ВР60. Температурный диапазон при эксплуатации и транспортировке катушек: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min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-40 °С,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max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+60 °С. Катушки должны иметь стойкость к ультрафиолетовому излучению и стойкость к смазочным и защитным маслам.</w:t>
            </w:r>
          </w:p>
        </w:tc>
      </w:tr>
      <w:tr w:rsidR="00156FFE" w:rsidRPr="00727927" w14:paraId="418D11B2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E0732" w14:textId="77777777" w:rsidR="00156FFE" w:rsidRPr="00727927" w:rsidRDefault="00156FFE" w:rsidP="00132E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6CEEB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Катафорезный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грунт и добавки к рабочему раствору (</w:t>
            </w:r>
            <w:hyperlink r:id="rId5" w:history="1">
              <w:r w:rsidRPr="0072792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BY"/>
                </w:rPr>
                <w:t>приложение 1</w:t>
              </w:r>
            </w:hyperlink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).</w:t>
            </w:r>
          </w:p>
        </w:tc>
      </w:tr>
      <w:tr w:rsidR="00156FFE" w:rsidRPr="00727927" w14:paraId="1BF96E6A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CAB1C" w14:textId="77777777" w:rsidR="00156FFE" w:rsidRPr="00727927" w:rsidRDefault="00156FFE" w:rsidP="00132E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D3C0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по очистке воздуховодов окрасочных камер, выходящих на кровлю, от отложений окрасочной пыли (грунт, эмаль).</w:t>
            </w:r>
          </w:p>
          <w:p w14:paraId="76A4666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Диаметр воздуховодов 0300-1200 мм, длина воздуховодов 10-15 м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.</w:t>
            </w:r>
          </w:p>
        </w:tc>
      </w:tr>
      <w:tr w:rsidR="00156FFE" w:rsidRPr="00727927" w14:paraId="2CBA4E8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D88B0" w14:textId="77777777" w:rsidR="00156FFE" w:rsidRPr="00727927" w:rsidRDefault="00156FFE" w:rsidP="00132E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199E8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Изучение биоцидных свойств и токсичности электрохимически активированных растворов и определение путей расширения сферы их применения в сельском хозяйстве и быту.</w:t>
            </w:r>
          </w:p>
        </w:tc>
      </w:tr>
      <w:tr w:rsidR="00156FFE" w:rsidRPr="00727927" w14:paraId="7B681D6B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40E9B" w14:textId="77777777" w:rsidR="00156FFE" w:rsidRPr="00727927" w:rsidRDefault="00156FFE" w:rsidP="00132ED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0F73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тензодатчика для прицепных кормораздатчиков на основе улучшенных принципов функционирования по типу системы мониторинга осевой нагрузки транспортных средств.</w:t>
            </w:r>
          </w:p>
        </w:tc>
      </w:tr>
      <w:tr w:rsidR="00156FFE" w:rsidRPr="00727927" w14:paraId="4CC1EB3D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D840F" w14:textId="77777777" w:rsidR="00156FFE" w:rsidRPr="00727927" w:rsidRDefault="00156FFE" w:rsidP="00132E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02CC3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производства бесшовных труб нефтегазового сортамента с повышенной стойкостью к сероводородной, углекислотной и бактериальной коррозии.</w:t>
            </w:r>
          </w:p>
        </w:tc>
      </w:tr>
      <w:tr w:rsidR="00156FFE" w:rsidRPr="00727927" w14:paraId="1AD94518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A580E" w14:textId="77777777" w:rsidR="00156FFE" w:rsidRPr="00727927" w:rsidRDefault="00156FFE" w:rsidP="00132E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0E33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Организация и освоение технологии производства широкой номенклатуры огнеупорных изделий (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металлопроводки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) для машин непрерывной разливки стали и материалов (бетонных и торкрет-масс) для рабочей футеровки ДСП,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стальковшей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промковшей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.</w:t>
            </w:r>
          </w:p>
        </w:tc>
      </w:tr>
      <w:tr w:rsidR="00156FFE" w:rsidRPr="00727927" w14:paraId="24093812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5F4C" w14:textId="77777777" w:rsidR="00156FFE" w:rsidRPr="00727927" w:rsidRDefault="00156FFE" w:rsidP="00132ED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0953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Организация и освоение технологии производства широкой номенклатуры ферросплавов (кусковых, а также в виде порошковых проволок).</w:t>
            </w:r>
          </w:p>
        </w:tc>
      </w:tr>
      <w:tr w:rsidR="00156FFE" w:rsidRPr="00727927" w14:paraId="4ADA45A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8E342" w14:textId="77777777" w:rsidR="00156FFE" w:rsidRPr="00727927" w:rsidRDefault="00156FFE" w:rsidP="00132ED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310D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Организация и освоение производства гранулированных шлакообразующих смесей для машин непрерывной разливки стали.</w:t>
            </w:r>
          </w:p>
        </w:tc>
      </w:tr>
      <w:tr w:rsidR="00156FFE" w:rsidRPr="00727927" w14:paraId="3D2EB336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C674" w14:textId="77777777" w:rsidR="00156FFE" w:rsidRPr="00727927" w:rsidRDefault="00156FFE" w:rsidP="00132ED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D2A5B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Организация и освоение производства и/или восстановление гильз кристаллизаторов для машин непрерывной разливки стали с целью увеличения их стойкости.</w:t>
            </w:r>
          </w:p>
        </w:tc>
      </w:tr>
      <w:tr w:rsidR="00156FFE" w:rsidRPr="00727927" w14:paraId="2A4BC676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E367" w14:textId="77777777" w:rsidR="00156FFE" w:rsidRPr="00727927" w:rsidRDefault="00156FFE" w:rsidP="00132ED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9B68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и создание производства пильных дисков диаметром 1400 мм с напайным креплением твердосплавных пластин для пакетной порезки труб из низко— и среднеуглеродистых, низко— и среднелегированных марок стали.</w:t>
            </w:r>
          </w:p>
        </w:tc>
      </w:tr>
      <w:tr w:rsidR="00156FFE" w:rsidRPr="00727927" w14:paraId="38DCDA9D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974E9" w14:textId="77777777" w:rsidR="00156FFE" w:rsidRPr="00727927" w:rsidRDefault="00156FFE" w:rsidP="00132ED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6D28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технологии и создание производства пильных дисков диаметром 660 мм для порезки горячекатаной 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непрерывнолитой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заготовки из низко— и среднеуглеродистых, низко— и среднелегированных марок стали, подшипниковых марок стали:</w:t>
            </w:r>
          </w:p>
          <w:p w14:paraId="1557749D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с механическим креплением твердосплавных пластин;</w:t>
            </w:r>
          </w:p>
          <w:p w14:paraId="5721704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с напайным креплением твердосплавных пластин.</w:t>
            </w:r>
          </w:p>
        </w:tc>
      </w:tr>
      <w:tr w:rsidR="00156FFE" w:rsidRPr="00727927" w14:paraId="2C608F1A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B80D2" w14:textId="77777777" w:rsidR="00156FFE" w:rsidRPr="00727927" w:rsidRDefault="00156FFE" w:rsidP="00132ED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9AC3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Определение областей применения и потребителей для реализации купороса железного технического согласно ГОСТ 6981-94.</w:t>
            </w:r>
          </w:p>
        </w:tc>
      </w:tr>
      <w:tr w:rsidR="00156FFE" w:rsidRPr="00727927" w14:paraId="05DA71EE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991D" w14:textId="77777777" w:rsidR="00156FFE" w:rsidRPr="00727927" w:rsidRDefault="00156FFE" w:rsidP="00132ED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497A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эффективных способов переработки, утилизации шлама гальванического.</w:t>
            </w:r>
          </w:p>
        </w:tc>
      </w:tr>
      <w:tr w:rsidR="00156FFE" w:rsidRPr="00727927" w14:paraId="535ACE06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17AE6" w14:textId="77777777" w:rsidR="00156FFE" w:rsidRPr="00727927" w:rsidRDefault="00156FFE" w:rsidP="00132ED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48F50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экспресс-методов неразрушающего контроля наличия внутренних дефектов пластиковых катушек б/у.</w:t>
            </w:r>
          </w:p>
        </w:tc>
      </w:tr>
      <w:tr w:rsidR="00156FFE" w:rsidRPr="00727927" w14:paraId="5779E043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E8D7A" w14:textId="77777777" w:rsidR="00156FFE" w:rsidRPr="00727927" w:rsidRDefault="00156FFE" w:rsidP="00132ED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65E3C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разложения отработанной волочильной эмульсии с получением продукта, востребованного для дальнейшей реализации.</w:t>
            </w:r>
          </w:p>
        </w:tc>
      </w:tr>
      <w:tr w:rsidR="00156FFE" w:rsidRPr="00727927" w14:paraId="7E34B85F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5A94" w14:textId="77777777" w:rsidR="00156FFE" w:rsidRPr="00727927" w:rsidRDefault="00156FFE" w:rsidP="00132ED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8E3B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Подбор методов эффективной очистки оребрения радиаторов эмульсионных станций (ультразвук, химия и др.).</w:t>
            </w:r>
          </w:p>
        </w:tc>
      </w:tr>
      <w:tr w:rsidR="00156FFE" w:rsidRPr="00727927" w14:paraId="0A0650D3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20CFF" w14:textId="77777777" w:rsidR="00156FFE" w:rsidRPr="00727927" w:rsidRDefault="00156FFE" w:rsidP="00132ED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96F79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Поиск путей увеличения износостойкости контактной поверхности катодов и контактных валов в ваннах электрохимического нанесения покрытий (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меднение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, цинкование).</w:t>
            </w:r>
          </w:p>
        </w:tc>
      </w:tr>
      <w:tr w:rsidR="00156FFE" w:rsidRPr="00727927" w14:paraId="510C9B0F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564A" w14:textId="77777777" w:rsidR="00156FFE" w:rsidRPr="00727927" w:rsidRDefault="00156FFE" w:rsidP="00132ED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63218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Поиск решений по контролю за состоянием атмосферы печей патентирования с возможностью записей трендов (СО, О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BY"/>
              </w:rPr>
              <w:t>2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, давления).</w:t>
            </w:r>
          </w:p>
        </w:tc>
      </w:tr>
      <w:tr w:rsidR="00156FFE" w:rsidRPr="00727927" w14:paraId="41A2BE6A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6E35" w14:textId="77777777" w:rsidR="00156FFE" w:rsidRPr="00727927" w:rsidRDefault="00156FFE" w:rsidP="00132ED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1C65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и организация производства смазки (эмульсии) для волочения латунированной проволоки.</w:t>
            </w:r>
          </w:p>
        </w:tc>
      </w:tr>
      <w:tr w:rsidR="00156FFE" w:rsidRPr="00727927" w14:paraId="053ACF54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FB4F0" w14:textId="77777777" w:rsidR="00156FFE" w:rsidRPr="00727927" w:rsidRDefault="00156FFE" w:rsidP="00132ED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D1928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технологии и организация производства смазки для облегчения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свивки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металлокорда с обеспечением высоких адгезионных свойств поверхности металлокорда к резине.</w:t>
            </w:r>
          </w:p>
        </w:tc>
      </w:tr>
      <w:tr w:rsidR="00156FFE" w:rsidRPr="00727927" w14:paraId="68897525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07B0B" w14:textId="77777777" w:rsidR="00156FFE" w:rsidRPr="00727927" w:rsidRDefault="00156FFE" w:rsidP="00132ED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D314F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и организация производства сухой смазки для волочения стальной углеродистой проволоки.</w:t>
            </w:r>
          </w:p>
        </w:tc>
      </w:tr>
      <w:tr w:rsidR="00156FFE" w:rsidRPr="00727927" w14:paraId="4A4B68A9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FF749" w14:textId="77777777" w:rsidR="00156FFE" w:rsidRPr="00727927" w:rsidRDefault="00156FFE" w:rsidP="00132ED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EAC7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и организация производства ленты упаковочной полиэфирной с возможностью автоматической упаковки на имеющемся оборудовании.</w:t>
            </w:r>
          </w:p>
        </w:tc>
      </w:tr>
      <w:tr w:rsidR="00156FFE" w:rsidRPr="00727927" w14:paraId="722AA99F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AF8E8" w14:textId="77777777" w:rsidR="00156FFE" w:rsidRPr="00727927" w:rsidRDefault="00156FFE" w:rsidP="00132EDA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BAA2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и организация производства инден-кумароновой смолы С-90.</w:t>
            </w:r>
          </w:p>
        </w:tc>
      </w:tr>
      <w:tr w:rsidR="00156FFE" w:rsidRPr="00727927" w14:paraId="6D26BBD6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A3FB5" w14:textId="77777777" w:rsidR="00156FFE" w:rsidRPr="00727927" w:rsidRDefault="00156FFE" w:rsidP="00132EDA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AE1D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и организация производства волочильного инструмента из синтетических поликристаллических и монокристаллических алмазов, а также из природных алмазов.</w:t>
            </w:r>
          </w:p>
        </w:tc>
      </w:tr>
      <w:tr w:rsidR="00156FFE" w:rsidRPr="00727927" w14:paraId="6A11527E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0EC91" w14:textId="77777777" w:rsidR="00156FFE" w:rsidRPr="00727927" w:rsidRDefault="00156FFE" w:rsidP="00132EDA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038D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и организация производства алмазного порошка и игл с алмазным наконечником для производства твердосплавного волочильного инструмента.</w:t>
            </w:r>
          </w:p>
        </w:tc>
      </w:tr>
      <w:tr w:rsidR="00156FFE" w:rsidRPr="00727927" w14:paraId="5228B42F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69A25" w14:textId="77777777" w:rsidR="00156FFE" w:rsidRPr="00727927" w:rsidRDefault="00156FFE" w:rsidP="00132EDA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4464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Организация производства медных анодов (марка меди М00 по ГОСТ 859) шарообразной (диаметр 8–15 мм) или цилиндрической (диаметр 8–14 мм, длина 12–18 мм) формы.</w:t>
            </w:r>
          </w:p>
        </w:tc>
      </w:tr>
      <w:tr w:rsidR="00156FFE" w:rsidRPr="00727927" w14:paraId="1D44F9C3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574C" w14:textId="77777777" w:rsidR="00156FFE" w:rsidRPr="00727927" w:rsidRDefault="00156FFE" w:rsidP="00132EDA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2F1D9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огнеупорных материалов для печей патентирования взамен импортных аналогов.</w:t>
            </w:r>
          </w:p>
        </w:tc>
      </w:tr>
      <w:tr w:rsidR="00156FFE" w:rsidRPr="00727927" w14:paraId="0783FF8B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E5ED7" w14:textId="77777777" w:rsidR="00156FFE" w:rsidRPr="00727927" w:rsidRDefault="00156FFE" w:rsidP="00132EDA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565D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и организация производства:</w:t>
            </w:r>
          </w:p>
          <w:p w14:paraId="7B731C2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твердосплавных роликов для производства холоднодеформированной арматуры 4,0–12,0 мм;</w:t>
            </w:r>
          </w:p>
          <w:p w14:paraId="0A0BF35D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— роликов (чертежи 30М.15.5336.02.01.000 СБ, 30.М.15.055, 30.М.15.830.004, ОК 1640.00.01.011-01, 30.М.15.056, 30.М.15.084).</w:t>
            </w:r>
          </w:p>
        </w:tc>
      </w:tr>
      <w:tr w:rsidR="00156FFE" w:rsidRPr="00727927" w14:paraId="6CA72091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F3948" w14:textId="77777777" w:rsidR="00156FFE" w:rsidRPr="00727927" w:rsidRDefault="00156FFE" w:rsidP="00132EDA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56B6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Совершенствование системы контроля длины намотанного металлокорда на катушку в заданном диапазоне с модернизацией канатных машин.</w:t>
            </w:r>
          </w:p>
        </w:tc>
      </w:tr>
      <w:tr w:rsidR="00156FFE" w:rsidRPr="00727927" w14:paraId="3D2BD4D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95110" w14:textId="77777777" w:rsidR="00156FFE" w:rsidRPr="00727927" w:rsidRDefault="00156FFE" w:rsidP="00132ED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AC5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электродвигателя АИВР71-112 в алюминиевой станине и щитах подшипниковых ОАО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Полесьеэлектромаш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 с ранее разработанными ротором и статором.</w:t>
            </w:r>
          </w:p>
        </w:tc>
      </w:tr>
      <w:tr w:rsidR="00156FFE" w:rsidRPr="00727927" w14:paraId="1DAC169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1BF6E" w14:textId="77777777" w:rsidR="00156FFE" w:rsidRPr="00727927" w:rsidRDefault="00156FFE" w:rsidP="00132EDA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9D20D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методики расчета норм расхода металла при изготовлении колец на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Кольцераскатном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комплексе с ЧПУ («MURARO»).</w:t>
            </w:r>
          </w:p>
        </w:tc>
      </w:tr>
      <w:tr w:rsidR="00156FFE" w:rsidRPr="00727927" w14:paraId="34DA2C7D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63FB" w14:textId="77777777" w:rsidR="00156FFE" w:rsidRPr="00727927" w:rsidRDefault="00156FFE" w:rsidP="00132EDA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A93EF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моделирования ступенчатого индукционного нагрева.</w:t>
            </w:r>
          </w:p>
        </w:tc>
      </w:tr>
      <w:tr w:rsidR="00156FFE" w:rsidRPr="00727927" w14:paraId="60128C82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98A22" w14:textId="77777777" w:rsidR="00156FFE" w:rsidRPr="00727927" w:rsidRDefault="00156FFE" w:rsidP="00132EDA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5023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и подбор заменителей соли (AS 135 производитель PETROFER), применяемых для закалки подшипниковых марок стали.</w:t>
            </w:r>
          </w:p>
        </w:tc>
      </w:tr>
      <w:tr w:rsidR="00156FFE" w:rsidRPr="00727927" w14:paraId="47CF9925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54E96" w14:textId="77777777" w:rsidR="00156FFE" w:rsidRPr="00727927" w:rsidRDefault="00156FFE" w:rsidP="00132EDA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4B7E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концентратора напряжения перед холодной ломкой для исключения перегрева металла и улучшения условий труда.</w:t>
            </w:r>
          </w:p>
        </w:tc>
      </w:tr>
      <w:tr w:rsidR="00156FFE" w:rsidRPr="00727927" w14:paraId="7843D6E1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2E8D4" w14:textId="77777777" w:rsidR="00156FFE" w:rsidRPr="00727927" w:rsidRDefault="00156FFE" w:rsidP="00132EDA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AABF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методологии планирования производства при изготовлении подшипников, минимизация технологических циклов.</w:t>
            </w:r>
          </w:p>
        </w:tc>
      </w:tr>
      <w:tr w:rsidR="00156FFE" w:rsidRPr="00727927" w14:paraId="02F1EAA9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776D7" w14:textId="77777777" w:rsidR="00156FFE" w:rsidRPr="00727927" w:rsidRDefault="00156FFE" w:rsidP="00132EDA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6EEC0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современных методов и приборов неразрушающего контроля для определения остаточного аустенита, переносных приборов для определения марки стали.</w:t>
            </w:r>
          </w:p>
        </w:tc>
      </w:tr>
      <w:tr w:rsidR="00156FFE" w:rsidRPr="00727927" w14:paraId="036B325F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FDA2" w14:textId="77777777" w:rsidR="00156FFE" w:rsidRPr="00727927" w:rsidRDefault="00156FFE" w:rsidP="00132EDA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5F81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Цифровизация управления технологическими потоками и переделами в производстве с учетом норм расхода оснастки, режимов обработки деталей.</w:t>
            </w:r>
          </w:p>
        </w:tc>
      </w:tr>
      <w:tr w:rsidR="00156FFE" w:rsidRPr="00727927" w14:paraId="2986E9BD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819D6" w14:textId="77777777" w:rsidR="00156FFE" w:rsidRPr="00727927" w:rsidRDefault="00156FFE" w:rsidP="00132EDA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10D8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современных способов удаления окалины, образующейся после горячей ОМД и отжига, взамен дробеструйной обработки.</w:t>
            </w:r>
          </w:p>
        </w:tc>
      </w:tr>
      <w:tr w:rsidR="00156FFE" w:rsidRPr="00727927" w14:paraId="6FCB4A69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1C523" w14:textId="77777777" w:rsidR="00156FFE" w:rsidRPr="00727927" w:rsidRDefault="00156FFE" w:rsidP="00132EDA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4A283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и подбор заменителей масел и СОЖ, применяемых на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Кольцераскатном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комплексе с ЧПУ «MURARO» (гидравлические масла «ARNICA S 462, СОЖ QH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Pressmax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FWW 3601 компании HOUGHTON.</w:t>
            </w:r>
          </w:p>
        </w:tc>
      </w:tr>
      <w:tr w:rsidR="00156FFE" w:rsidRPr="00727927" w14:paraId="0CBEA8D1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2A1A4" w14:textId="77777777" w:rsidR="00156FFE" w:rsidRPr="00727927" w:rsidRDefault="00156FFE" w:rsidP="00132EDA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00863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Усовершенствование технологии нанесения износостойких порошков на рабочие поверхности ножей и лопастей зерно— и кормоуборочной техники, предусматривающей автоматизацию всего процесса с целью исключения влияния «человеческого фактора», гарантирующей отсутствие микротрещин и отслоение наплавленного слоя.</w:t>
            </w:r>
          </w:p>
        </w:tc>
      </w:tr>
      <w:tr w:rsidR="00156FFE" w:rsidRPr="00727927" w14:paraId="486118A4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F0E28" w14:textId="77777777" w:rsidR="00156FFE" w:rsidRPr="00727927" w:rsidRDefault="00156FFE" w:rsidP="00132EDA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EB8CD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Разработка компактной портативной системы контроля состояния масла в процессе эксплуатации комбайна и научно обоснованных норм физико-химических показателей, позволяющих определять срок замены масла.</w:t>
            </w:r>
          </w:p>
          <w:p w14:paraId="2FF440A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В настоящее время замена масла производится согласно общим рекомендациям, указанным в КД, без учета реального состояния масла.</w:t>
            </w:r>
          </w:p>
        </w:tc>
      </w:tr>
      <w:tr w:rsidR="00156FFE" w:rsidRPr="00727927" w14:paraId="2A5188DA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B1A7A" w14:textId="77777777" w:rsidR="00156FFE" w:rsidRPr="00727927" w:rsidRDefault="00156FFE" w:rsidP="00132EDA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39E6C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Синтез и разработка технологии получения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тиксотропных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полиуретановых материалов для вклеивания стекол кабины, модульных панелей, герметизации щелей. Отсутствует отечественное производство материалов для вклеивания стекол. Аналоги: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герметикиф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.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Sika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» (Швейцария), фирма «Henkel» (Германия).</w:t>
            </w:r>
          </w:p>
        </w:tc>
      </w:tr>
      <w:tr w:rsidR="00156FFE" w:rsidRPr="00727927" w14:paraId="16066E9E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BD12A" w14:textId="77777777" w:rsidR="00156FFE" w:rsidRPr="00727927" w:rsidRDefault="00156FFE" w:rsidP="00132EDA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3F40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Для отделки внутреннего интерьера кабины модульные полимерные детали с элементами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шумопоглощения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способные обеспечить общий уровень звукового давления в кабине ≤77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дБА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. Отсутствует производство в Беларуси.</w:t>
            </w:r>
          </w:p>
        </w:tc>
      </w:tr>
      <w:tr w:rsidR="00156FFE" w:rsidRPr="00727927" w14:paraId="7D2DC923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E595A" w14:textId="77777777" w:rsidR="00156FFE" w:rsidRPr="00727927" w:rsidRDefault="00156FFE" w:rsidP="00132EDA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67CC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Для изготовления вальца металлодетектора кормоуборочных комбайнов необходим синтез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минералонаполненных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или стеклоармированных пластиков на основе ПА-6 или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полиалкилентерефталатов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а также модифицированного поликарбоната. Физико-механические характеристики разработанного материала должны в 2–3 раза превышать аналогичные показатели блочного полиамида 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Анилон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Л.</w:t>
            </w:r>
          </w:p>
        </w:tc>
      </w:tr>
      <w:tr w:rsidR="00156FFE" w:rsidRPr="00727927" w14:paraId="252D35F2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44D1" w14:textId="77777777" w:rsidR="00156FFE" w:rsidRPr="00727927" w:rsidRDefault="00156FFE" w:rsidP="00132EDA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EDE91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Трибологическая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программа и системная база данных для выбора оптимального сочетания материалов и смазок отечественного и зарубежного производства, использующихся при конструировании пар трения.</w:t>
            </w:r>
          </w:p>
        </w:tc>
      </w:tr>
      <w:tr w:rsidR="00156FFE" w:rsidRPr="00727927" w14:paraId="076363D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B5383" w14:textId="77777777" w:rsidR="00156FFE" w:rsidRPr="00727927" w:rsidRDefault="00156FFE" w:rsidP="00132EDA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FB72F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Разработка базы данных массово-инерционных характеристик и характеристик жесткости и демпфирования шин зерноуборочных и кормоуборочных комбайнов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типоразмерного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ряда колес производства ОАО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Белшина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». Данная база необходима при создании динамических компьютерных моделей самоходных сельскохозяйственных машин для проведения виртуальных испытаний и исследований.</w:t>
            </w:r>
          </w:p>
        </w:tc>
      </w:tr>
      <w:tr w:rsidR="00156FFE" w:rsidRPr="00727927" w14:paraId="4F6B35B7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8DEF5" w14:textId="77777777" w:rsidR="00156FFE" w:rsidRPr="00727927" w:rsidRDefault="00156FFE" w:rsidP="00132EDA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E1FEB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Разработка системы обнаружения посторонних предметов, обеспечивающей контроль по всему сечению зоны перед приемным устройством вальцевого типа сельскохозяйственной машины с вероятностью обнаружения не менее 99,8 % и нечувствительной к влиянию окружающих элементов конструкции, выполненных из магнитных материалов. Данная система необходима для предотвращения попадания посторонних предметов в технологический тракт машины, в том числе во время реверса приемного устройства, а также исключения применения дорогостоящей нержавеющей стали.</w:t>
            </w:r>
          </w:p>
        </w:tc>
      </w:tr>
      <w:tr w:rsidR="00156FFE" w:rsidRPr="00727927" w14:paraId="6F3E8E2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881EC" w14:textId="77777777" w:rsidR="00156FFE" w:rsidRPr="00727927" w:rsidRDefault="00156FFE" w:rsidP="00132EDA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D2FC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Разработка системы обнаружения людей и животных в массиве кукурузы с возможностью автоматической остановки движения кормоуборочной и зерноуборочной техники. При работе кормоуборочной техники имеют место случаи травмирования и гибели людей на полях, обусловленные тем, что механизатор не видит людей в массиве кукурузы. На текущий момент на зарубежной технике аналогов не имеется.</w:t>
            </w:r>
          </w:p>
        </w:tc>
      </w:tr>
      <w:tr w:rsidR="00156FFE" w:rsidRPr="00727927" w14:paraId="2A13EC6B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F61AD" w14:textId="77777777" w:rsidR="00156FFE" w:rsidRPr="00727927" w:rsidRDefault="00156FFE" w:rsidP="00132EDA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140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Необходимо введение в республиканских ВУЗах специальности «Низковольтное электрооборудование и системы электронного управления мобильных машин». В настоящее время отсутствует подготовка специалистов, способных проводить анализ существующих схем электрических принципиальных низковольтного электрооборудования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lastRenderedPageBreak/>
              <w:t>мобильных машин (самоходных и прицепных) и алгоритмов электронного управления, так и их разработку с нуля с осуществлением полного цикла проектирования от схемы до конструкторской документации электрических жгутов и электромонтажных чертежей.</w:t>
            </w:r>
          </w:p>
        </w:tc>
      </w:tr>
      <w:tr w:rsidR="00156FFE" w:rsidRPr="00727927" w14:paraId="48ED87D3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8E3A" w14:textId="77777777" w:rsidR="00156FFE" w:rsidRPr="00727927" w:rsidRDefault="00156FFE" w:rsidP="00132EDA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A1A3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Необходимо увеличение срока обязательной работы по распределению после окончания учебного заведения. При существующем сроке обязательной работы по распределению после окончания учебного заведения равным 2 года имеется повышенная текучесть кадров, недостаточно времени для получения специализированных навыков на рабочем месте и их применения в работе.</w:t>
            </w:r>
          </w:p>
        </w:tc>
      </w:tr>
      <w:tr w:rsidR="00156FFE" w:rsidRPr="00727927" w14:paraId="2B1C0C15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988B" w14:textId="77777777" w:rsidR="00156FFE" w:rsidRPr="00727927" w:rsidRDefault="00156FFE" w:rsidP="00132EDA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9061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системы числового программного управления (ЧПУ) для 5-координатной обработки деталей сложного профиля на вертикальных фрезерно-расточных обрабатывающих центрах.</w:t>
            </w:r>
          </w:p>
        </w:tc>
      </w:tr>
      <w:tr w:rsidR="00156FFE" w:rsidRPr="00727927" w14:paraId="26567D4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84630" w14:textId="77777777" w:rsidR="00156FFE" w:rsidRPr="00727927" w:rsidRDefault="00156FFE" w:rsidP="00132EDA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980F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Замена материала заготовки диска спирального с возможностью замены химико-термической обработки (цементации) на закалку ТВЧ.</w:t>
            </w:r>
          </w:p>
        </w:tc>
      </w:tr>
      <w:tr w:rsidR="00156FFE" w:rsidRPr="00727927" w14:paraId="36FB2A13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18B19" w14:textId="77777777" w:rsidR="00156FFE" w:rsidRPr="00727927" w:rsidRDefault="00156FFE" w:rsidP="00132EDA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22AA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Проведение измерений диаметров и линейных размеров до 650 мм с точностью до 0,02 мм без использования координатно-измерительной машины.</w:t>
            </w:r>
          </w:p>
        </w:tc>
      </w:tr>
      <w:tr w:rsidR="00156FFE" w:rsidRPr="00727927" w14:paraId="724C1C9E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9F9D6" w14:textId="77777777" w:rsidR="00156FFE" w:rsidRPr="00727927" w:rsidRDefault="00156FFE" w:rsidP="00132EDA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65E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Определение литейных дефектов в отливках методом неразрушающего контроля.</w:t>
            </w:r>
          </w:p>
        </w:tc>
      </w:tr>
      <w:tr w:rsidR="00156FFE" w:rsidRPr="00727927" w14:paraId="2B1CD69E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2C119" w14:textId="77777777" w:rsidR="00156FFE" w:rsidRPr="00727927" w:rsidRDefault="00156FFE" w:rsidP="00132EDA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6C4E8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полимерных композиций, не содержащих галогенов, в т.ч. низкотоксичных, тип исполнения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нг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(A)-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HFLTx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радиационносшитых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с температурой эксплуатации плюс 150 °C.</w:t>
            </w:r>
          </w:p>
        </w:tc>
      </w:tr>
      <w:tr w:rsidR="00156FFE" w:rsidRPr="00727927" w14:paraId="1B555A6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2392D" w14:textId="77777777" w:rsidR="00156FFE" w:rsidRPr="00727927" w:rsidRDefault="00156FFE" w:rsidP="00132EDA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3BA8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кремнийорганических резин с твердостью по Шору «А»,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усл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. ед. – 73–80.</w:t>
            </w:r>
          </w:p>
        </w:tc>
      </w:tr>
      <w:tr w:rsidR="00156FFE" w:rsidRPr="00727927" w14:paraId="0354C68B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CD26" w14:textId="77777777" w:rsidR="00156FFE" w:rsidRPr="00727927" w:rsidRDefault="00156FFE" w:rsidP="00132EDA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2EE18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Освоение производства поливинилхлоридных пластикатов пониженной горючести типа НГП и поливинилхлоридных пластикатов пониженной пожароопасности.</w:t>
            </w:r>
          </w:p>
        </w:tc>
      </w:tr>
      <w:tr w:rsidR="00156FFE" w:rsidRPr="00727927" w14:paraId="450C5957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8255" w14:textId="77777777" w:rsidR="00156FFE" w:rsidRPr="00727927" w:rsidRDefault="00156FFE" w:rsidP="00132EDA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1EDC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Освоение производства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слюдосодержащих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лент для изготовления огнестойких кабелей.</w:t>
            </w:r>
          </w:p>
        </w:tc>
      </w:tr>
      <w:tr w:rsidR="00156FFE" w:rsidRPr="00727927" w14:paraId="70145655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C3B39" w14:textId="77777777" w:rsidR="00156FFE" w:rsidRPr="00727927" w:rsidRDefault="00156FFE" w:rsidP="00132EDA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89A4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и изготовление системы получения энергетических спектров в запрещенной зоне полупроводников методом нестационарной спектроскопии глубоких уровней (англ. DLTS). Определение концентрации, распределения по глубине ОПЗ, сечения захвата, положения энергетических уровней в запрещенной зоне полупроводника электрически активных центров. Возможность получения спектров при температурах жидкого гелия. Напряжение смещения ± 100 В. Остальные требования по согласованию с Заказчиком.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Метод DLTS активно используется для неразрушающего контроля качества полупроводниковых барьерных структур ИМС. Рассматриваемый метод представляет возможным определение концентрации электрически активных центров атомов загрязняющих примесей, а также структурных дефектов. </w:t>
            </w:r>
          </w:p>
        </w:tc>
      </w:tr>
      <w:tr w:rsidR="00156FFE" w:rsidRPr="00727927" w14:paraId="7B2679F3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0FD54" w14:textId="77777777" w:rsidR="00156FFE" w:rsidRPr="00727927" w:rsidRDefault="00156FFE" w:rsidP="00132EDA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627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Изделия из кварца.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Необходимо осуществить производство кварцевых реакторов и кварцевых труб диаметром до Ø220 мм включительно с высокими требованиями к химической чистоте составу. Объём производства 2,5 т/год. Изготавливаемые изделия из кварца должны быть пригодны для длительной эксплуатации непосредственно в термических процессах кристального производства полупроводниковых приборов и интегральных микросхем при температурах до 1250 ⁰С. Остальные требования по согласованию с Заказчиком.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В настоящее время на территории РБ не изготавливаются кварцевые реакторы и кварцевые трубы, применяемые для получения реакторов систем высокотемпературной обработки пластин. Изготавливаются только трубки 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штабики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диаметром до Ø60 мм (ОАО «КОРАЛЛ»).</w:t>
            </w:r>
          </w:p>
        </w:tc>
      </w:tr>
      <w:tr w:rsidR="00156FFE" w:rsidRPr="00727927" w14:paraId="5CCD61E1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15AFD" w14:textId="77777777" w:rsidR="00156FFE" w:rsidRPr="00727927" w:rsidRDefault="00156FFE" w:rsidP="00132EDA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4B31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Анализ ультрачистых материалов.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Требуется разработка приборов и методик анализа с пределом обнаружения примесей (Al,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Cu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, Pb, K, Na,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Ca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, Fe и др.) в жидких химикатах (неорганические кислоты, аммиак водный, перекись водорода и др.) и в ультрачистой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деионизованной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воде на уровне 0,1–1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ppb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.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В настоящее время в Беларуси отсутствуют приборы и методики анализа примесей (Al,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Cu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Pb, K, Na,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Ca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Fe и др.) с пределом обнаружения на уровне 0,1–1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ppb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для ультрачистых химических материалов и ультрачистой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деионизованной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воды.</w:t>
            </w:r>
          </w:p>
        </w:tc>
      </w:tr>
      <w:tr w:rsidR="00156FFE" w:rsidRPr="00727927" w14:paraId="23A2D6D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0CEBA" w14:textId="77777777" w:rsidR="00156FFE" w:rsidRPr="00727927" w:rsidRDefault="00156FFE" w:rsidP="00132EDA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7952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Покрытия из диоксида кремния.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Требуется разработать технологическое решение для получения покрытий из диоксида кремния в смеси с оксидом бора толщиной от 3 до 20 мкм на кремниевых пластинах диаметром 100 мм и 150 мм. Разброс толщины покрытия по площади пластины не более 10 %. Остальные требования по согласованию с Заказчиком.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При создании структур «кремний на диэлектрике» (КНД) в качестве диэлектрика используется диоксид кремния, в том числе в смеси с оксидом бора. Одним из способов создания диэлектрика на кремниевой пластине является распыление суспензий с частицами диоксида кремния размерами от 40 до 150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с содержанием SiO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BY"/>
              </w:rPr>
              <w:t xml:space="preserve">2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от 15% до 30 масс. %, с добавлением в суспензию борной кислоты 10 – 15 масс. %, с последующим отжигом полученного покрытия. </w:t>
            </w:r>
          </w:p>
        </w:tc>
      </w:tr>
      <w:tr w:rsidR="00156FFE" w:rsidRPr="00727927" w14:paraId="25A469D6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984E6" w14:textId="77777777" w:rsidR="00156FFE" w:rsidRPr="00727927" w:rsidRDefault="00156FFE" w:rsidP="00132EDA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C304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Особо чистая ортофосфорная кислота.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Необходимо разработать технологическое решение для производства ортофосфорной кислоты, аналогичной по классу марки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Superbex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для электронной промышленности в объёмах: кислота ортофосфорная 86 % – 12000 кг/год. Требования к материалам по согласованию с Заказчиком.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В настоящее время существует проблема с изготовлением и поставкой ортофосфорной кислоты марки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Superbex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с содержанием примесей (Al,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Cu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Pb, K, Na,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Ca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Fe) от 0,2 до 5ppm.</w:t>
            </w:r>
          </w:p>
        </w:tc>
      </w:tr>
      <w:tr w:rsidR="00156FFE" w:rsidRPr="00727927" w14:paraId="37375B19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CF502" w14:textId="77777777" w:rsidR="00156FFE" w:rsidRPr="00727927" w:rsidRDefault="00156FFE" w:rsidP="00132EDA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256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Особо чистые химикаты.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Необходимо разработать технологическое решение для производства материалов, аналогичных по классу чистоты материалам VLSI для электронной промышленности в объёмах: кислота уксусная, не менее 99,5 % – 600 кг/год. Требования к материалам по согласованию с Заказчиком.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В настоящее время существует проблема с изготовлением и поставкой материалов класса чистоты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VLSIс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содержанием примесей (Al,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Cu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Pb, K, Na,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Ca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Fe и др.) не более 100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ppb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(1*10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BY"/>
              </w:rPr>
              <w:t>-5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%).</w:t>
            </w:r>
          </w:p>
        </w:tc>
      </w:tr>
      <w:tr w:rsidR="00156FFE" w:rsidRPr="00727927" w14:paraId="3AD91322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EABE4" w14:textId="77777777" w:rsidR="00156FFE" w:rsidRPr="00727927" w:rsidRDefault="00156FFE" w:rsidP="00132EDA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5338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Ультрачистые химикаты.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Необходимо разработать технологическое решение для производства материалов, аналогичных по классу чистоты материалам ULSI для электронной промышленности в объёмах:</w:t>
            </w:r>
          </w:p>
          <w:p w14:paraId="33978D60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кислота ортофосфорная 86 % – 1200 кг/год;</w:t>
            </w:r>
          </w:p>
          <w:p w14:paraId="58177DF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кислота серная 96 % – 18000 кг/год;</w:t>
            </w:r>
          </w:p>
          <w:p w14:paraId="1847F0E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кислота соляная, 37 % – 1600 кг/год;</w:t>
            </w:r>
          </w:p>
          <w:p w14:paraId="1AF29488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кислота фтористоводородная, 50 % – 1300 кг/год;</w:t>
            </w:r>
          </w:p>
          <w:p w14:paraId="6738F67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травитель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буферный NH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BY"/>
              </w:rPr>
              <w:t>4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F: HF (20:1) – 1800 кг/год.</w:t>
            </w:r>
          </w:p>
          <w:p w14:paraId="0F5494B1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Требования к материалам по согласованию с Заказчиком.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В настоящее время существует проблема с изготовлением и поставкой материалов класса чистоты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ULSIс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содержанием примесей (Al,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Cu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Pb, K, Na,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Ca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Fe и др.) в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травителе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буферном не более 50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ppb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(5*10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BY"/>
              </w:rPr>
              <w:t>-6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%), в других химикатах не более 10ppb (1*10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BY"/>
              </w:rPr>
              <w:t>-6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%) и содержанием частиц (≥0,5) мкм не более (30 – 100) шт./мл.</w:t>
            </w:r>
          </w:p>
        </w:tc>
      </w:tr>
      <w:tr w:rsidR="00156FFE" w:rsidRPr="00727927" w14:paraId="6EDBFA24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FC81C" w14:textId="77777777" w:rsidR="00156FFE" w:rsidRPr="00727927" w:rsidRDefault="00156FFE" w:rsidP="00132EDA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9BF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Полировальные суспензии.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Необходимо разработать технологическое решение для производства материалов для электронной промышленности в объёмах:</w:t>
            </w:r>
          </w:p>
          <w:p w14:paraId="2DA7F24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аналог суспензии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Klebosol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30N50 – 4000 кг/год;</w:t>
            </w:r>
          </w:p>
          <w:p w14:paraId="1F06535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аналог суспензии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Cabot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SS W2000 – 1600 кг/год;</w:t>
            </w:r>
          </w:p>
          <w:p w14:paraId="50B7869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аналог суспензии NALCO 2354 – 15000 л/год;</w:t>
            </w:r>
          </w:p>
          <w:p w14:paraId="2BB26CB3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аналог суспензии NALCO 2360 – 6100 л/год.</w:t>
            </w:r>
          </w:p>
          <w:p w14:paraId="7700EAD0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Требования к материалам по согласованию с Заказчиком.</w:t>
            </w:r>
          </w:p>
          <w:p w14:paraId="793D1AF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В настоящее время существует проблема с изготовлением и поставкой материалов:</w:t>
            </w:r>
          </w:p>
          <w:p w14:paraId="38400A5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— коллоидная суспензия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Klebosol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30N50 для химико-механической полировки слоев диоксида кремния, содержащая 30% взвешенных сферических частиц SiO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BY"/>
              </w:rPr>
              <w:t xml:space="preserve">2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диаметром 50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с добавкой NH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BY"/>
              </w:rPr>
              <w:t>4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OH (рН = 9,7–10,3);</w:t>
            </w:r>
          </w:p>
          <w:p w14:paraId="0BD95D49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— суспензия CabotSSW200 для химико-механической полировки слоев вольфрама, титана и нитрида титана, содержащая 5% взвешенных частиц SiO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BY"/>
              </w:rPr>
              <w:t xml:space="preserve">2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размером 150–400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(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fumed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) с добавками до 2%, препятствующими осаждению взвешенных частиц в кислой среде (рН = 2,1–2,5);</w:t>
            </w:r>
          </w:p>
          <w:p w14:paraId="2CDC7D68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lastRenderedPageBreak/>
              <w:t>— коллоидная полировальная суспензия диоксида кремния NALCO 2354 для первой стадии полировки кремниевых пластин, с удельным весом 1,320–1,380 г/см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BY"/>
              </w:rPr>
              <w:t>3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и размером взвешенных частиц SiO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BY"/>
              </w:rPr>
              <w:t>2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50–70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рН = 11,0–12,5;</w:t>
            </w:r>
          </w:p>
          <w:p w14:paraId="21C3C7FD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— коллоидная полировальная суспензия диоксида кремния NALCO 2360 для второй стадии полировки кремниевых пластин, с удельным весом 1,383–1,394 г/см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BY"/>
              </w:rPr>
              <w:t>3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и размером взвешенных частиц SiO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BY"/>
              </w:rPr>
              <w:t>2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50–70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рН = 8,3–8,7.</w:t>
            </w:r>
          </w:p>
        </w:tc>
      </w:tr>
      <w:tr w:rsidR="00156FFE" w:rsidRPr="00727927" w14:paraId="30868E9D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830FD" w14:textId="77777777" w:rsidR="00156FFE" w:rsidRPr="00727927" w:rsidRDefault="00156FFE" w:rsidP="00132EDA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C21C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Мишени для напыления металлов.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Необходимо разработать технологическое решение для производства мишеней для напыления металлов для электронной промышленности в объёмах:</w:t>
            </w:r>
          </w:p>
          <w:p w14:paraId="09483D7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мишень алюминиевая, сплав Al/ </w:t>
            </w:r>
            <w:proofErr w:type="spellStart"/>
            <w:proofErr w:type="gram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Cu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(</w:t>
            </w:r>
            <w:proofErr w:type="gram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0.5%), аналог мишени ZB/A Al0,5Cu 15.620»DIAх1900»Solo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Plus.CP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III фирмы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Tosoh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США – 2 шт./год;</w:t>
            </w:r>
          </w:p>
          <w:p w14:paraId="336AA8D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мишень алюминиевая, сплав Al/1%Si, аналог мишени AL04-715234-03 чистота – 5N, длина –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Medium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113мм фирм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Tosoh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США,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Praxair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Франция – 3 шт./год;</w:t>
            </w:r>
          </w:p>
          <w:p w14:paraId="1DDD0DB0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титановая мишень, аналог мишени TI 04-716577-01 чистота –4N, длина –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Medium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113 мм фирм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Tosoh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США,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Praxair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Франция – 2 шт./год;</w:t>
            </w:r>
          </w:p>
          <w:p w14:paraId="4462E5E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титановая мишень, аналог мишени DB/A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Ti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12,98"DIAx0,25" TO15.625" DIAx1,44",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Purity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99,999 % фирм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Tosoh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США,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Praxair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Франция – 1 шт./год;</w:t>
            </w:r>
          </w:p>
          <w:p w14:paraId="211A243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титановая мишень, аналог мишени DB/A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Ti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12,98"DIAx0,46" TO15.625" DIAx1,44",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Purity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99,999 % фирм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Tosoh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США,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Praxair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Франция – 1 шт./год.</w:t>
            </w:r>
          </w:p>
          <w:p w14:paraId="02EBF0E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Требования к мишеням по согласованию с Заказчиком.</w:t>
            </w:r>
          </w:p>
        </w:tc>
      </w:tr>
      <w:tr w:rsidR="00156FFE" w:rsidRPr="00727927" w14:paraId="13ECC21E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9E0B3" w14:textId="77777777" w:rsidR="00156FFE" w:rsidRPr="00727927" w:rsidRDefault="00156FFE" w:rsidP="00132EDA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DFE5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Фоторезисты позитивные для процессов фотолитографии.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Необходимо разработать технологическое решение для производства материалов для электронной промышленности в объёмах:</w:t>
            </w:r>
          </w:p>
          <w:p w14:paraId="45A2CB69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аналог фоторезист позитивный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Microposit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SPR 700-1.2 ф.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DuPontElectronics&amp;Imaging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Швейцария – 455 кг/год;</w:t>
            </w:r>
          </w:p>
          <w:p w14:paraId="11624E6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аналог фоторезист позитивный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Microposit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SPR 700-1.8М ф.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DuPontElectronics&amp;Imaging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Швейцария – 78 кг/год;</w:t>
            </w:r>
          </w:p>
          <w:p w14:paraId="0366249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аналог фоторезист позитивный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Megaposit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SPR955СМ-1.1 ф.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DuPontElectronics&amp;Imaging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Швейцария – 50 кг/год;</w:t>
            </w:r>
          </w:p>
          <w:p w14:paraId="0096EC5C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Требования к материалам по согласованию с Заказчиком.</w:t>
            </w:r>
          </w:p>
          <w:p w14:paraId="38F632A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В настоящее время используются импортные позитивные фоторезисты, обеспечивающие требуемый уровень техпроцесса:</w:t>
            </w:r>
          </w:p>
          <w:p w14:paraId="58030BF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lastRenderedPageBreak/>
              <w:t xml:space="preserve">— фоторезист позитивный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Microposit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SPR 700-1.2 с разрешающей способностью 0.5-0,8 мкм, чувствительностью на l= 404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365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содержание примесей металлов, не более 10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ррb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содержание частиц (≥0,25) мкм, не более 100 шт./мл;</w:t>
            </w:r>
          </w:p>
          <w:p w14:paraId="07EEBE01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— фоторезист позитивный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Microposit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SPR 700-1.8М (с красителем) с разрешающей способностью 0.5–0,8 мкм, чувствительностью на l= 404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365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содержание примесей металлов, не более 10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ррb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содержание частиц (≥0,25) мкм, не более 100 шт./мл;</w:t>
            </w:r>
          </w:p>
          <w:p w14:paraId="6CFBD379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— фоторезист позитивный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Megaposit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SPR955СМ-1.1 с разрешением 0,25–0,35 мкм, чувствительностью на l= 365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содержание примесей металлов, не более 10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ррb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содержание частиц (≥0,25) мкм, не более 100 шт./мл.</w:t>
            </w:r>
          </w:p>
        </w:tc>
      </w:tr>
      <w:tr w:rsidR="00156FFE" w:rsidRPr="00727927" w14:paraId="473E922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FC7CB" w14:textId="77777777" w:rsidR="00156FFE" w:rsidRPr="00727927" w:rsidRDefault="00156FFE" w:rsidP="00132EDA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C13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Проявитель на основе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гидрооксидатетраметиламмония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 для процессов фотолитографии.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Необходимо разработать технологическое решение для производства материалов для электронной промышленности в объёмах:</w:t>
            </w:r>
          </w:p>
          <w:p w14:paraId="2801283C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— аналог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проявителяMegaposit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MF 26A ф. «DuPont Electronics &amp;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Imaging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», Швейцария – 2500 л/год</w:t>
            </w:r>
          </w:p>
          <w:p w14:paraId="4F7143B0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В настоящее время используется импортный проявитель, обеспечивающий требуемый уровень техпроцесса: проявитель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Megaposit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MF 26A (водный раствор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тетраметиламмония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N=0,26), марка ULSI, содержание примесей металлов, не более 3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ррb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частицы (≥0,5) мкм, не более 50 шт./мл.</w:t>
            </w:r>
          </w:p>
        </w:tc>
      </w:tr>
      <w:tr w:rsidR="00156FFE" w:rsidRPr="00727927" w14:paraId="1257B6CF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8B1A3" w14:textId="77777777" w:rsidR="00156FFE" w:rsidRPr="00727927" w:rsidRDefault="00156FFE" w:rsidP="00132EDA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3962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Антиотражающее покрытие для процессов фотолитографии.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Необходимо разработать технологическое решение для производства материалов для электронной промышленности в объёмах: аналог нижнего антиотражающего покрытия AZ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BARLi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-II 200 ф.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MerckPerformance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MaterialsGmbH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, Германия – 3 кг/год.</w:t>
            </w:r>
          </w:p>
          <w:p w14:paraId="7EE42B2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В настоящее время используется импортное нижнее антиотражающее покрытие, обеспечивающее требуемый уровень техпроцесса: нижнее антиотражающее покрытие AZ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BARLi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-II 200 с поглощением на l= 365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содержание примесей металлов, не более 25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ррb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.</w:t>
            </w:r>
          </w:p>
        </w:tc>
      </w:tr>
      <w:tr w:rsidR="00156FFE" w:rsidRPr="00727927" w14:paraId="2291DCC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D5A0" w14:textId="77777777" w:rsidR="00156FFE" w:rsidRPr="00727927" w:rsidRDefault="00156FFE" w:rsidP="00132EDA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C3E5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Добавки в коллоидные суспензии, применяемые при производстве кремниевых пластин.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Необходимо разработать технологическое решение для производства материалов для электронной промышленности в объёмах:</w:t>
            </w:r>
          </w:p>
          <w:p w14:paraId="78A0093C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аналог средства «VECTOR» HTS 1,4 EU в объёмах – 540 л/год;</w:t>
            </w:r>
          </w:p>
          <w:p w14:paraId="2E8F322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— аналог смеси Ultra-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Sol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Rodelene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Premixв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объёмах – 660 л/год.</w:t>
            </w:r>
          </w:p>
          <w:p w14:paraId="468365EC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Требования к материалам по согласованию с Заказчиком.</w:t>
            </w:r>
          </w:p>
          <w:p w14:paraId="39E9D63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В настоящее время существует проблема с изготовлением и поставкой материалов из-за жёстких требований по температуре транспортировки и хранения, а также санкций зарубежных производителей:</w:t>
            </w:r>
          </w:p>
          <w:p w14:paraId="5ACBE0C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BY"/>
              </w:rPr>
              <w:lastRenderedPageBreak/>
              <w:t xml:space="preserve">—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средство «VECTOR» HTS 1,4 EU, вязкий полупрозрачный белый гель, добавка в шлифовальную суспензию для регулировки рН и предотвращению травления кремния с плотностью при 20 °С, не менее 1,244 г/см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BY"/>
              </w:rPr>
              <w:t>3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электропроводностью 1,0–3,0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мСм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и вязкостью при 23 ˚С 80,0–120,0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сП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рН=8,90–9,25;</w:t>
            </w:r>
          </w:p>
          <w:p w14:paraId="5A7A581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BY"/>
              </w:rPr>
              <w:t xml:space="preserve">—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смесь Ultra-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Sol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Rodelene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Premix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органо-силикатный раствор, состоящий из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Si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, H, C, O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ru-BY"/>
              </w:rPr>
              <w:t xml:space="preserve">2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и N в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гликольной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среде, препятствующий появлению матовости при финишной полировке пластин, с вязкостью при 25 ºС, 2070–2740cps и рН при 25 ºС 7,00–8,50.</w:t>
            </w:r>
          </w:p>
        </w:tc>
      </w:tr>
      <w:tr w:rsidR="00156FFE" w:rsidRPr="00727927" w14:paraId="0D952469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0364E" w14:textId="77777777" w:rsidR="00156FFE" w:rsidRPr="00727927" w:rsidRDefault="00156FFE" w:rsidP="00132EDA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310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Органическое масло для приготовления полирующей суспензии.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Необходимо разработать технологическое решение для производства материалов для электронной промышленности в объёмах: аналог белого масла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AparPoweroil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17 в объёмах – 2500 кг/год.</w:t>
            </w:r>
          </w:p>
          <w:p w14:paraId="0E2548C3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Требования к материалам по согласованию с Заказчиком.</w:t>
            </w:r>
          </w:p>
          <w:p w14:paraId="4765204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В настоящее время существует проблема с изготовлением и поставкой материалов из-за санкций зарубежных производителей: белое масло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AparPoweroil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17 с вязкостью кинематической при 40 ºС 16,0–17,0 мм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BY"/>
              </w:rPr>
              <w:t>2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/с, плотностью при 20 °С 0,820–0,875 г/см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BY"/>
              </w:rPr>
              <w:t>3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, температурой вспышки в открытом тигле по методу Кливленда не ниже 150 ºС и электропроводностью 0,25–0,65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мСм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.</w:t>
            </w:r>
          </w:p>
        </w:tc>
      </w:tr>
      <w:tr w:rsidR="00156FFE" w:rsidRPr="00727927" w14:paraId="4C40ECDE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7BFB" w14:textId="77777777" w:rsidR="00156FFE" w:rsidRPr="00727927" w:rsidRDefault="00156FFE" w:rsidP="00132EDA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B09A0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Прокладка для монтажа слитков монокристаллического кремния на держатель станка проволочной резки.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Необходимо разработать технологическое решение для производства прокладки для электронной промышленности в объёмах: аналог прокладки для приклейки слитков кремния монокристаллического S101.6F500S13.2-044.2-253 в объёмах – 2000 шт./год.</w:t>
            </w:r>
          </w:p>
          <w:p w14:paraId="042D16DF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Требования к материалам по согласованию с Заказчиком.</w:t>
            </w:r>
          </w:p>
          <w:p w14:paraId="50D3110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В настоящее время существует проблема с изготовлением и поставкой прокладок из-за санкций зарубежных производителей: прокладка для приклейки слитков кремния монокристаллического S101.6F500S13.2-044.2-253 с плоскостностью 0,00–0,20 мм, твердостью по Шору D 85–95, шероховатостью поверхности (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Ra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) мкм 2,00–7,00 мкм, шириной 43,90–44,50 мм.</w:t>
            </w:r>
          </w:p>
        </w:tc>
      </w:tr>
      <w:tr w:rsidR="00156FFE" w:rsidRPr="00727927" w14:paraId="1D24245F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EABF" w14:textId="77777777" w:rsidR="00156FFE" w:rsidRPr="00727927" w:rsidRDefault="00156FFE" w:rsidP="00132EDA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9830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Создание метода симуляции по определению потребления электроэнергии холодильника с системой No-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Frost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в установившемся режиме и заданных температурах окружающей среды, внутри холодильной и морозильной камер.</w:t>
            </w:r>
          </w:p>
        </w:tc>
      </w:tr>
      <w:tr w:rsidR="00156FFE" w:rsidRPr="00727927" w14:paraId="0B7A0DA2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03EA" w14:textId="77777777" w:rsidR="00156FFE" w:rsidRPr="00727927" w:rsidRDefault="00156FFE" w:rsidP="00132EDA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6F2B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и организация производства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биоразлагаемых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материалов, предназначенных для использования в бытовой технике.</w:t>
            </w:r>
          </w:p>
        </w:tc>
      </w:tr>
      <w:tr w:rsidR="00156FFE" w:rsidRPr="00727927" w14:paraId="39E12F52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9A756" w14:textId="77777777" w:rsidR="00156FFE" w:rsidRPr="00727927" w:rsidRDefault="00156FFE" w:rsidP="00132EDA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583E1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и организация производства белых и цветных концентратов красителей для АБС-пластика (литьевого).</w:t>
            </w:r>
          </w:p>
        </w:tc>
      </w:tr>
      <w:tr w:rsidR="00156FFE" w:rsidRPr="00727927" w14:paraId="6A16D8BD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13BCD" w14:textId="77777777" w:rsidR="00156FFE" w:rsidRPr="00727927" w:rsidRDefault="00156FFE" w:rsidP="00132EDA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FE73C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и организация производства белого концентрата красителя для экструзионного ударопрочного полистирола.</w:t>
            </w:r>
          </w:p>
        </w:tc>
      </w:tr>
      <w:tr w:rsidR="00156FFE" w:rsidRPr="00727927" w14:paraId="6A84A061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B2E4" w14:textId="77777777" w:rsidR="00156FFE" w:rsidRPr="00727927" w:rsidRDefault="00156FFE" w:rsidP="00132EDA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C7B5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Организация производства стекла для люков стиральных машин автоматических.</w:t>
            </w:r>
          </w:p>
        </w:tc>
      </w:tr>
      <w:tr w:rsidR="00156FFE" w:rsidRPr="00727927" w14:paraId="6E956D9D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9907" w14:textId="77777777" w:rsidR="00156FFE" w:rsidRPr="00727927" w:rsidRDefault="00156FFE" w:rsidP="00132EDA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0A20B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Организация производства зажимов и контактов различного типа для электропроводки холодильников и стиральных машин автоматических.</w:t>
            </w:r>
          </w:p>
        </w:tc>
      </w:tr>
      <w:tr w:rsidR="00156FFE" w:rsidRPr="00727927" w14:paraId="15A52C26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B1658" w14:textId="77777777" w:rsidR="00156FFE" w:rsidRPr="00727927" w:rsidRDefault="00156FFE" w:rsidP="00132EDA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526F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и изготовление портативного детектора короткозамкнутых витков в катушках трансформаторов.</w:t>
            </w:r>
          </w:p>
        </w:tc>
      </w:tr>
      <w:tr w:rsidR="00156FFE" w:rsidRPr="00727927" w14:paraId="454E4179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B73C9" w14:textId="77777777" w:rsidR="00156FFE" w:rsidRPr="00727927" w:rsidRDefault="00156FFE" w:rsidP="00132EDA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5D8E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Технологический процесс (оборудование) для получения минимального коэффициента отражения просветляющего покрытия в широком диапазоне спектра (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ρ</w:t>
            </w:r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BY"/>
              </w:rPr>
              <w:t>λ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BY"/>
              </w:rPr>
              <w:t xml:space="preserve"> 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≥1 %, ∆λ=400–1100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).</w:t>
            </w:r>
          </w:p>
        </w:tc>
      </w:tr>
      <w:tr w:rsidR="00156FFE" w:rsidRPr="00727927" w14:paraId="07D32CA6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2A409" w14:textId="77777777" w:rsidR="00156FFE" w:rsidRPr="00727927" w:rsidRDefault="00156FFE" w:rsidP="00132EDA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C86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изготовления резинотканевых мембран, применяемых при изготовлении узлов тормозных систем с температурой эксплуатации от минус 60 ºС до плюс 80 ºС и кратковременным воздействием плюс100 ºС.</w:t>
            </w:r>
          </w:p>
        </w:tc>
      </w:tr>
      <w:tr w:rsidR="00156FFE" w:rsidRPr="00727927" w14:paraId="34FC6DD5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49600" w14:textId="77777777" w:rsidR="00156FFE" w:rsidRPr="00727927" w:rsidRDefault="00156FFE" w:rsidP="00132EDA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B529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технологии изготовления износоустойчивых резинотканевых мембран для счетчика газа типоразмера G6.</w:t>
            </w:r>
          </w:p>
        </w:tc>
      </w:tr>
      <w:tr w:rsidR="00156FFE" w:rsidRPr="00727927" w14:paraId="7E23A264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E4B56" w14:textId="77777777" w:rsidR="00156FFE" w:rsidRPr="00727927" w:rsidRDefault="00156FFE" w:rsidP="00132EDA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CFC9B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Технология напыления в электростатическом поле износоустойчивых покрытий толщиной 80–90 мкм, идентичных покрытию полиамидным порошком Полиамид 11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Рильсан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», с использованием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полиэфирэфиркитоновых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порошков (РЭЭК).</w:t>
            </w:r>
          </w:p>
        </w:tc>
      </w:tr>
      <w:tr w:rsidR="00156FFE" w:rsidRPr="00727927" w14:paraId="4C40726D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DF99" w14:textId="77777777" w:rsidR="00156FFE" w:rsidRPr="00727927" w:rsidRDefault="00156FFE" w:rsidP="00132EDA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C16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Технология пассивации цинкового покрытия с использованием отечественных аналогов импортируемого в настоящее время материала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Unichrome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1061.</w:t>
            </w:r>
          </w:p>
        </w:tc>
      </w:tr>
      <w:tr w:rsidR="00156FFE" w:rsidRPr="00727927" w14:paraId="57991097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294CA" w14:textId="77777777" w:rsidR="00156FFE" w:rsidRPr="00727927" w:rsidRDefault="00156FFE" w:rsidP="00132EDA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2F761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Технология прессования деталей из российских аналогов полимеров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Полиацеталь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Сополимер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Хостафом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» С9021 (с различными наполнителями и степенью наполнения), обеспечивающая требуемую КД точность.</w:t>
            </w:r>
          </w:p>
        </w:tc>
      </w:tr>
      <w:tr w:rsidR="00156FFE" w:rsidRPr="00727927" w14:paraId="42D87A9B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E4E38" w14:textId="77777777" w:rsidR="00156FFE" w:rsidRPr="00727927" w:rsidRDefault="00156FFE" w:rsidP="00132EDA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B7A41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Задача: устранить проявление отмеченного недостатка на стадии производства, синтеза полимерных композиционных трудновоспламеняемых материалов марок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Гроднамид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ПА6-СВ20-ТГ»,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Гроднамид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ПА6-ТГ» ТУ BY 500048054.064-2007.</w:t>
            </w:r>
          </w:p>
          <w:p w14:paraId="147E0D7F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В процессе переработки полимерных композиционных трудновоспламеняемых материалов марок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Гроднамид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ПА6-СВ20-ТГ»,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Гроднамид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ПА6-ТГ» ТУ BY 500048054.064-2007 (пр-во ОАО «Гродно Азот») методом литья под давлением, а также в процессе эксплуатации деталей из этих материалов в условиях повышенных температур (более 90°С), может наблюдаться недостаток в виде «белого налёта» на поверхности деталей. Данный «налёт» даёт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антипирирующая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добавка, входящая в состав</w:t>
            </w: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материалов, которая тормозит и не поддерживает процесс горения полимерных материалов, придаёт им свойства самозатухания при выносе из огня 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трудновоспламеняемости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. На оборудовании (ТПА) в зоне впрыска, на плитах пресс-форм, также </w:t>
            </w:r>
            <w:r w:rsidRPr="00727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lastRenderedPageBreak/>
              <w:t>наблюдается «белый порошок». Этот недостаток не оказывает влияния на физико-механические характеристики изделий, изготовленных из перечисленных материалов. Однако внешний вид изделий невыгодно ухудшается, а также требуется продолжительная сушка термопласта перед переработкой.</w:t>
            </w:r>
          </w:p>
        </w:tc>
      </w:tr>
      <w:tr w:rsidR="00156FFE" w:rsidRPr="00727927" w14:paraId="40C23AE3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4725D" w14:textId="77777777" w:rsidR="00156FFE" w:rsidRPr="00727927" w:rsidRDefault="00156FFE" w:rsidP="00132EDA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1C6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Исследования возможности создания клеев,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герметиков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и аналогичных материалов для металлов, пластиков и резин с рабочей температурой от -60 до 1000 ºС и временем отверждения не более 4 часов.</w:t>
            </w:r>
          </w:p>
        </w:tc>
      </w:tr>
      <w:tr w:rsidR="00156FFE" w:rsidRPr="00727927" w14:paraId="39C30816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FB64" w14:textId="77777777" w:rsidR="00156FFE" w:rsidRPr="00727927" w:rsidRDefault="00156FFE" w:rsidP="00132EDA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E1EDD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формулы концентрата для стирки с низким содержанием воды.</w:t>
            </w:r>
          </w:p>
        </w:tc>
      </w:tr>
      <w:tr w:rsidR="00156FFE" w:rsidRPr="00727927" w14:paraId="6E1A6DAA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9FAF4" w14:textId="77777777" w:rsidR="00156FFE" w:rsidRPr="00727927" w:rsidRDefault="00156FFE" w:rsidP="00132EDA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D16A5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отечественных экологически безопасных аналогов смол и катализаторов для фуран-процесса и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колд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-бокс-амин-процесса для приготовления форм и стержней в производстве отливок из чугуна и алюминиевых сплавов.</w:t>
            </w:r>
          </w:p>
        </w:tc>
      </w:tr>
      <w:tr w:rsidR="00156FFE" w:rsidRPr="00727927" w14:paraId="10BF52C7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DF5AB" w14:textId="77777777" w:rsidR="00156FFE" w:rsidRPr="00727927" w:rsidRDefault="00156FFE" w:rsidP="00132EDA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64B9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отечественных экологически безопасных аналогов смол и отвердителей для НОТ-ВОХ-процесса для приготовления стержней в производстве отливок из алюминия.</w:t>
            </w:r>
          </w:p>
        </w:tc>
      </w:tr>
      <w:tr w:rsidR="00156FFE" w:rsidRPr="00727927" w14:paraId="3F40CE1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74B47" w14:textId="77777777" w:rsidR="00156FFE" w:rsidRPr="00727927" w:rsidRDefault="00156FFE" w:rsidP="00132EDA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F91FF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отечественных экологически безопасных аналогов красок кокильных высокой, средней, низкой теплопроводности для прибыльной части алюминиевого литья.</w:t>
            </w:r>
          </w:p>
        </w:tc>
      </w:tr>
      <w:tr w:rsidR="00156FFE" w:rsidRPr="00727927" w14:paraId="6633CBFF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E648" w14:textId="77777777" w:rsidR="00156FFE" w:rsidRPr="00727927" w:rsidRDefault="00156FFE" w:rsidP="00132EDA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23764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отечественных экологически безопасных аналогов смол и активаторов для изготовления песчано-полимерных форм и стержней методом трехмерной печати.</w:t>
            </w:r>
          </w:p>
        </w:tc>
      </w:tr>
      <w:tr w:rsidR="00156FFE" w:rsidRPr="00727927" w14:paraId="57794B73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5D937" w14:textId="77777777" w:rsidR="00156FFE" w:rsidRPr="00727927" w:rsidRDefault="00156FFE" w:rsidP="00132EDA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AFC2F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отечественных аналогов присадки для закалочной среды «AQUATENSID BW-FF,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Petrofer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, Германия».</w:t>
            </w:r>
          </w:p>
        </w:tc>
      </w:tr>
      <w:tr w:rsidR="00156FFE" w:rsidRPr="00727927" w14:paraId="07071317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05358" w14:textId="77777777" w:rsidR="00156FFE" w:rsidRPr="00727927" w:rsidRDefault="00156FFE" w:rsidP="00132EDA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A3C4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отечественных аналогов рассеивающей добавки для хромирования HEEF-25C, Германия.</w:t>
            </w:r>
          </w:p>
        </w:tc>
      </w:tr>
      <w:tr w:rsidR="00156FFE" w:rsidRPr="00727927" w14:paraId="125A2827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3FBAC" w14:textId="77777777" w:rsidR="00156FFE" w:rsidRPr="00727927" w:rsidRDefault="00156FFE" w:rsidP="00132EDA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AD6AB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Элементы системы рециркуляции отработавших газов (EGR): теплообменник отработавших газов; электронные клапаны перепуска отработавших газов; трубки подвода отработавших газов и охлаждающей жидкости с компенсаторами перемещения.</w:t>
            </w:r>
          </w:p>
        </w:tc>
      </w:tr>
      <w:tr w:rsidR="00156FFE" w:rsidRPr="00727927" w14:paraId="1D8468A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2554" w14:textId="77777777" w:rsidR="00156FFE" w:rsidRPr="00727927" w:rsidRDefault="00156FFE" w:rsidP="00132EDA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D419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Электронные компоненты системы управления двигателем: комбинированные датчики давления и температуры масла, топлива; индукционные датчики положения коленчатого и распределительного валов; дифференциальный датчик давления отработавших газов.</w:t>
            </w:r>
          </w:p>
        </w:tc>
      </w:tr>
      <w:tr w:rsidR="00156FFE" w:rsidRPr="00727927" w14:paraId="6CCDFEC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E75AC" w14:textId="77777777" w:rsidR="00156FFE" w:rsidRPr="00727927" w:rsidRDefault="00156FFE" w:rsidP="00132EDA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5467C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Детали двигателя: клапаны газораспределения; толкатели клапана; втулки направляющие клапана; седла клапана; втулка промежуточной шестерни; втулка коромысла; гидравлические компенсаторы зазора в клапанном механизме газораспределения; вкладыши коренных и шатунных подшипников.</w:t>
            </w:r>
          </w:p>
        </w:tc>
      </w:tr>
      <w:tr w:rsidR="00156FFE" w:rsidRPr="00727927" w14:paraId="3EE3C972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307C2" w14:textId="77777777" w:rsidR="00156FFE" w:rsidRPr="00727927" w:rsidRDefault="00156FFE" w:rsidP="00132EDA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68A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мероприятий по снижению расхода масла на угар высокофорсированными дизелями.</w:t>
            </w:r>
          </w:p>
        </w:tc>
      </w:tr>
      <w:tr w:rsidR="00156FFE" w:rsidRPr="00727927" w14:paraId="54FF6A81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3F5E7" w14:textId="77777777" w:rsidR="00156FFE" w:rsidRPr="00727927" w:rsidRDefault="00156FFE" w:rsidP="00132EDA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7070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мероприятий по снижению уровня шума и вибраций дизельных двигателей.</w:t>
            </w:r>
          </w:p>
        </w:tc>
      </w:tr>
      <w:tr w:rsidR="00156FFE" w:rsidRPr="00727927" w14:paraId="704C911F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5AD54" w14:textId="77777777" w:rsidR="00156FFE" w:rsidRPr="00727927" w:rsidRDefault="00156FFE" w:rsidP="00132EDA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760E2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присадки для смазки технологической «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Росойл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222» для обеспечения межоперационной антикоррозийной защиты на срок не менее 20 суток при изготовлении деталей методом глубокой вытяжки из листового проката толщиной 1,5…2,0 мм стали марки 08ю ГОСТ 9045-93.</w:t>
            </w:r>
          </w:p>
        </w:tc>
      </w:tr>
      <w:tr w:rsidR="00156FFE" w:rsidRPr="00727927" w14:paraId="41B82CEA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835FE" w14:textId="77777777" w:rsidR="00156FFE" w:rsidRPr="00727927" w:rsidRDefault="00156FFE" w:rsidP="00132EDA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C221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Разработка методики и подбор оборудования для очистки внутреннего канала топливных трубок высокого давления от засоров и загрязнений до степени не более 2-х включений Æ 0,25 мкм на 1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п.м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. материала.</w:t>
            </w:r>
          </w:p>
          <w:p w14:paraId="39E5D8B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Материал: труба 7,0 х вн2 х кр565к-А-20 ГОСТ 11017-80</w:t>
            </w:r>
          </w:p>
        </w:tc>
      </w:tr>
      <w:tr w:rsidR="00156FFE" w:rsidRPr="00727927" w14:paraId="65086E7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FE293" w14:textId="77777777" w:rsidR="00156FFE" w:rsidRPr="00727927" w:rsidRDefault="00156FFE" w:rsidP="00132EDA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40BDF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Разработать методику горячей высадки головок, болтов из марки стали 40Х13 с индукционным нагревом ТВЧ.</w:t>
            </w:r>
          </w:p>
        </w:tc>
      </w:tr>
      <w:tr w:rsidR="00156FFE" w:rsidRPr="00727927" w14:paraId="3DA5223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36A49" w14:textId="77777777" w:rsidR="00156FFE" w:rsidRPr="00727927" w:rsidRDefault="00156FFE" w:rsidP="00132EDA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120D3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методики и подбор оборудования для бесконтактной проверки качества поверхности деталей из металлопроката на предмет наличия трещин, плен, закатов, мелких раскатанных и раскованных пузырей (волосовин).</w:t>
            </w:r>
          </w:p>
        </w:tc>
      </w:tr>
      <w:tr w:rsidR="00156FFE" w:rsidRPr="00727927" w14:paraId="4A23E06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1AA3" w14:textId="77777777" w:rsidR="00156FFE" w:rsidRPr="00727927" w:rsidRDefault="00156FFE" w:rsidP="00132EDA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939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Модернизация приспособления профилегибочного для Е-образного профиля, используемого для изготовления планок транспортеров машин для внесения твердых органических удобрений.</w:t>
            </w:r>
          </w:p>
        </w:tc>
      </w:tr>
      <w:tr w:rsidR="00156FFE" w:rsidRPr="00727927" w14:paraId="35495D1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57489" w14:textId="77777777" w:rsidR="00156FFE" w:rsidRPr="00727927" w:rsidRDefault="00156FFE" w:rsidP="00132EDA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49BCA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Модернизация печей патентирования агрегатов латунирования в части замены футеровки и подбора аналогов горелочных устройств.</w:t>
            </w:r>
          </w:p>
        </w:tc>
      </w:tr>
      <w:tr w:rsidR="00156FFE" w:rsidRPr="00727927" w14:paraId="50702C47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40FFE" w14:textId="77777777" w:rsidR="00156FFE" w:rsidRPr="00727927" w:rsidRDefault="00156FFE" w:rsidP="00132EDA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673AB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Модернизация химических линий агрегатов латунирования в части обеспечения максимального уровня использования анодов для нанесения покрытия.</w:t>
            </w:r>
          </w:p>
        </w:tc>
      </w:tr>
      <w:tr w:rsidR="00156FFE" w:rsidRPr="00727927" w14:paraId="1F9A3885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F92BB" w14:textId="77777777" w:rsidR="00156FFE" w:rsidRPr="00727927" w:rsidRDefault="00156FFE" w:rsidP="00132EDA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D0233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Модернизация системы счета длины намотки металлокорда для обеспечения допуска на длину ± 0,25 %.</w:t>
            </w:r>
          </w:p>
        </w:tc>
      </w:tr>
      <w:tr w:rsidR="00156FFE" w:rsidRPr="00727927" w14:paraId="544C65EA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6FF8F" w14:textId="77777777" w:rsidR="00156FFE" w:rsidRPr="00727927" w:rsidRDefault="00156FFE" w:rsidP="00132EDA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70876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Модернизация волочильной линии SKET UDZSA 2500/6 с установкой прямоточных волочильных блоков и намоточного устройства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розетного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типа.</w:t>
            </w:r>
          </w:p>
        </w:tc>
      </w:tr>
      <w:tr w:rsidR="00156FFE" w:rsidRPr="00727927" w14:paraId="39FAB9F0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EB40D" w14:textId="77777777" w:rsidR="00156FFE" w:rsidRPr="00727927" w:rsidRDefault="00156FFE" w:rsidP="00132EDA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E1BBC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Разработка конструкции функциональных узлов для обеспечения 5-координатной обработки деталей сложного профиля на тяжелых фрезерно-расточных обрабатывающих центрах: 2-осевых шпиндельных головок; 2-осевых подвижно-поворотных и наклонно-поворотных столов. Создание производства шпиндельных узлов для тяжелых фрезерно-расточных и токарно-фрезерных обрабатывающих центров.</w:t>
            </w:r>
          </w:p>
        </w:tc>
      </w:tr>
      <w:tr w:rsidR="00156FFE" w:rsidRPr="00727927" w14:paraId="113A03AF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C0055" w14:textId="77777777" w:rsidR="00156FFE" w:rsidRPr="00727927" w:rsidRDefault="00156FFE" w:rsidP="00132EDA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960B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Создание производства высокоточных комплектующих для металлорежущих станков: шпиндельных подшипников, направляющих качения, ШВП, </w:t>
            </w:r>
            <w:proofErr w:type="spellStart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беззазорных</w:t>
            </w:r>
            <w:proofErr w:type="spellEnd"/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редукторов.</w:t>
            </w:r>
          </w:p>
        </w:tc>
      </w:tr>
      <w:tr w:rsidR="00156FFE" w:rsidRPr="00727927" w14:paraId="3B40D0AC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0253" w14:textId="77777777" w:rsidR="00156FFE" w:rsidRPr="00727927" w:rsidRDefault="00156FFE" w:rsidP="00132EDA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1B5E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Восстановительный ремонт полной автоматической производственной линии стальных гофрированных листов, включая окраску, с элементами модернизации механической и электрической части до полной работоспособности и соответствия требованиям технических регламентов таможенного союза ТР ТС 004/2011, ТР ТС 010/2011, ТРТС 020/2011. Восстановление эксплуатационной документации. Модернизация подъемной платформы с уменьшением глубины приямка или без него, с внесением изменения в систему управления линией. Спроектировать и оборудовать линию системой безопасности, а также выполнить перевод на русский язык панели оператора.</w:t>
            </w:r>
          </w:p>
        </w:tc>
      </w:tr>
      <w:tr w:rsidR="00156FFE" w:rsidRPr="00727927" w14:paraId="64878E64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2310" w14:textId="77777777" w:rsidR="00156FFE" w:rsidRPr="00727927" w:rsidRDefault="00156FFE" w:rsidP="00132EDA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7E8B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Восстановительный ремонт автоматической линии по производству опор включая окраску, с элементами модернизации механической и электрической части до полной работоспособности и соответствия требованиям технических регламентов таможенного союза ТР ТС 004/2011, ТР ТС 010/2011, ТРТС 020/2011. Восстановление эксплуатационной документации. Спроектировать и оборудовать линию системой безопасности, а также выполнить перевод на русский язык панели оператора.</w:t>
            </w:r>
          </w:p>
        </w:tc>
      </w:tr>
      <w:tr w:rsidR="00156FFE" w:rsidRPr="00727927" w14:paraId="5CE56367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E9155" w14:textId="77777777" w:rsidR="00156FFE" w:rsidRPr="00727927" w:rsidRDefault="00156FFE" w:rsidP="00132EDA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A3F27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Автоматизация процесса механической обработки активных элементов (входного и выходного окна Ø 3 мм) с параллельностью поверхностей до 30 угловых секунд.</w:t>
            </w:r>
          </w:p>
        </w:tc>
      </w:tr>
      <w:tr w:rsidR="00156FFE" w:rsidRPr="00727927" w14:paraId="64614E68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35503" w14:textId="77777777" w:rsidR="00156FFE" w:rsidRPr="00727927" w:rsidRDefault="00156FFE" w:rsidP="00132EDA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31D3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Исследовать факторы (химический состав сталей, способ выплавки стали, метод получения заготовки, предварительная термообработка, механическая обработка, глубина цементации, форма и сечение детали и др.), влияющие на деформации после проведения химико-термической обработки на сталях 20ХНЗМА, 20ХНЗА, 12ХНЗА, 18ХГТ. Дать рекомендации по снижению деформаций с целью уменьшения припуска на шлифование.</w:t>
            </w:r>
          </w:p>
        </w:tc>
      </w:tr>
      <w:tr w:rsidR="00156FFE" w:rsidRPr="00727927" w14:paraId="01B14F32" w14:textId="77777777" w:rsidTr="00132EDA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9D50F" w14:textId="77777777" w:rsidR="00156FFE" w:rsidRPr="00727927" w:rsidRDefault="00156FFE" w:rsidP="00132EDA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F5BCC" w14:textId="77777777" w:rsidR="00156FFE" w:rsidRPr="00727927" w:rsidRDefault="00156FFE" w:rsidP="0013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27927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Разработать методику определения остаточных напряжений в листовом прокате в состоянии поставки из низколегированных шалей 09Г2С,10ХСПД, СВС-690</w:t>
            </w:r>
          </w:p>
        </w:tc>
      </w:tr>
    </w:tbl>
    <w:p w14:paraId="0A37D97B" w14:textId="77777777" w:rsidR="00156FFE" w:rsidRPr="003E3FF2" w:rsidRDefault="00156FFE" w:rsidP="00156FFE">
      <w:pPr>
        <w:rPr>
          <w:rFonts w:ascii="Times New Roman" w:hAnsi="Times New Roman" w:cs="Times New Roman"/>
          <w:sz w:val="24"/>
          <w:szCs w:val="24"/>
        </w:rPr>
      </w:pPr>
    </w:p>
    <w:p w14:paraId="4088698C" w14:textId="77777777" w:rsidR="00156FFE" w:rsidRPr="00156FFE" w:rsidRDefault="00156FFE" w:rsidP="00156FFE"/>
    <w:sectPr w:rsidR="00156FFE" w:rsidRPr="0015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13F"/>
    <w:multiLevelType w:val="multilevel"/>
    <w:tmpl w:val="DC72BD4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E2CC2"/>
    <w:multiLevelType w:val="multilevel"/>
    <w:tmpl w:val="8670E79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C6221"/>
    <w:multiLevelType w:val="multilevel"/>
    <w:tmpl w:val="AB9C0B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FB173E"/>
    <w:multiLevelType w:val="multilevel"/>
    <w:tmpl w:val="BA0611C4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2609FF"/>
    <w:multiLevelType w:val="multilevel"/>
    <w:tmpl w:val="46129862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2B60CA"/>
    <w:multiLevelType w:val="multilevel"/>
    <w:tmpl w:val="0144F16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E2216C"/>
    <w:multiLevelType w:val="multilevel"/>
    <w:tmpl w:val="D35CF8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4E7C70"/>
    <w:multiLevelType w:val="multilevel"/>
    <w:tmpl w:val="346698D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E9526E"/>
    <w:multiLevelType w:val="multilevel"/>
    <w:tmpl w:val="24B23AD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A57F15"/>
    <w:multiLevelType w:val="multilevel"/>
    <w:tmpl w:val="3670CFFA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948B2"/>
    <w:multiLevelType w:val="multilevel"/>
    <w:tmpl w:val="27DA363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D40EC6"/>
    <w:multiLevelType w:val="multilevel"/>
    <w:tmpl w:val="FAC266B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AD6B5E"/>
    <w:multiLevelType w:val="multilevel"/>
    <w:tmpl w:val="6CEC02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4757C8"/>
    <w:multiLevelType w:val="multilevel"/>
    <w:tmpl w:val="AB9AC7F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6C4C30"/>
    <w:multiLevelType w:val="multilevel"/>
    <w:tmpl w:val="3BCEC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483D57"/>
    <w:multiLevelType w:val="multilevel"/>
    <w:tmpl w:val="CB5412A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4817CA"/>
    <w:multiLevelType w:val="multilevel"/>
    <w:tmpl w:val="A664FAE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A33986"/>
    <w:multiLevelType w:val="multilevel"/>
    <w:tmpl w:val="1B747B9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C42119"/>
    <w:multiLevelType w:val="multilevel"/>
    <w:tmpl w:val="C6DC93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14278B"/>
    <w:multiLevelType w:val="multilevel"/>
    <w:tmpl w:val="59B00D8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8C77B0"/>
    <w:multiLevelType w:val="multilevel"/>
    <w:tmpl w:val="FA30C1D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6E03E9E"/>
    <w:multiLevelType w:val="multilevel"/>
    <w:tmpl w:val="08BEC86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5E6521"/>
    <w:multiLevelType w:val="multilevel"/>
    <w:tmpl w:val="D6701E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7F2CC2"/>
    <w:multiLevelType w:val="multilevel"/>
    <w:tmpl w:val="B4849CB6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2523E1"/>
    <w:multiLevelType w:val="multilevel"/>
    <w:tmpl w:val="699287A0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115C88"/>
    <w:multiLevelType w:val="multilevel"/>
    <w:tmpl w:val="33B638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1E436A"/>
    <w:multiLevelType w:val="multilevel"/>
    <w:tmpl w:val="0398540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EA5F34"/>
    <w:multiLevelType w:val="multilevel"/>
    <w:tmpl w:val="16287AA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A26342"/>
    <w:multiLevelType w:val="multilevel"/>
    <w:tmpl w:val="50C27B4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D86C76"/>
    <w:multiLevelType w:val="multilevel"/>
    <w:tmpl w:val="8CEEEB74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1B7DA2"/>
    <w:multiLevelType w:val="multilevel"/>
    <w:tmpl w:val="0374C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664B6E"/>
    <w:multiLevelType w:val="multilevel"/>
    <w:tmpl w:val="E188A18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C30327"/>
    <w:multiLevelType w:val="multilevel"/>
    <w:tmpl w:val="54361220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23D42A0"/>
    <w:multiLevelType w:val="multilevel"/>
    <w:tmpl w:val="6F1E4E7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B228D2"/>
    <w:multiLevelType w:val="multilevel"/>
    <w:tmpl w:val="7374A53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3E55327"/>
    <w:multiLevelType w:val="multilevel"/>
    <w:tmpl w:val="7876C9A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56E14C9"/>
    <w:multiLevelType w:val="multilevel"/>
    <w:tmpl w:val="10C479F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EE443B"/>
    <w:multiLevelType w:val="multilevel"/>
    <w:tmpl w:val="765AF93A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A0174D"/>
    <w:multiLevelType w:val="multilevel"/>
    <w:tmpl w:val="59185A9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7348BF"/>
    <w:multiLevelType w:val="multilevel"/>
    <w:tmpl w:val="2C66C7D4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AE557C5"/>
    <w:multiLevelType w:val="multilevel"/>
    <w:tmpl w:val="F05ECF3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B2A1B1A"/>
    <w:multiLevelType w:val="multilevel"/>
    <w:tmpl w:val="E63E8F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CA86ECA"/>
    <w:multiLevelType w:val="multilevel"/>
    <w:tmpl w:val="138AE7B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AC2D67"/>
    <w:multiLevelType w:val="multilevel"/>
    <w:tmpl w:val="F6E43E7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1AE2FC1"/>
    <w:multiLevelType w:val="multilevel"/>
    <w:tmpl w:val="61044A8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1B8259B"/>
    <w:multiLevelType w:val="multilevel"/>
    <w:tmpl w:val="CFC0B10A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7D0251"/>
    <w:multiLevelType w:val="multilevel"/>
    <w:tmpl w:val="2622618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5E42C82"/>
    <w:multiLevelType w:val="multilevel"/>
    <w:tmpl w:val="582ACAF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DA7B16"/>
    <w:multiLevelType w:val="multilevel"/>
    <w:tmpl w:val="B2E695D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9C73C97"/>
    <w:multiLevelType w:val="multilevel"/>
    <w:tmpl w:val="708C354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A616249"/>
    <w:multiLevelType w:val="multilevel"/>
    <w:tmpl w:val="93BC1D5E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AB02749"/>
    <w:multiLevelType w:val="multilevel"/>
    <w:tmpl w:val="C9F2FBA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5F081F"/>
    <w:multiLevelType w:val="multilevel"/>
    <w:tmpl w:val="699C052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EE4765C"/>
    <w:multiLevelType w:val="multilevel"/>
    <w:tmpl w:val="F31AF70A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542D54"/>
    <w:multiLevelType w:val="multilevel"/>
    <w:tmpl w:val="388C9ABE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1206A7"/>
    <w:multiLevelType w:val="multilevel"/>
    <w:tmpl w:val="C8DA0FF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25742DF"/>
    <w:multiLevelType w:val="multilevel"/>
    <w:tmpl w:val="2DA809B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29F09E1"/>
    <w:multiLevelType w:val="multilevel"/>
    <w:tmpl w:val="38E2C0D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2C36590"/>
    <w:multiLevelType w:val="multilevel"/>
    <w:tmpl w:val="1B3086C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3461AC4"/>
    <w:multiLevelType w:val="multilevel"/>
    <w:tmpl w:val="2BF0E7AA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3A024EE"/>
    <w:multiLevelType w:val="multilevel"/>
    <w:tmpl w:val="CAEAFCAE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3B66EBA"/>
    <w:multiLevelType w:val="multilevel"/>
    <w:tmpl w:val="270685E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4547AD3"/>
    <w:multiLevelType w:val="multilevel"/>
    <w:tmpl w:val="72D6E6BC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5882310"/>
    <w:multiLevelType w:val="multilevel"/>
    <w:tmpl w:val="B3D686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7862DAD"/>
    <w:multiLevelType w:val="multilevel"/>
    <w:tmpl w:val="E988BC16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87209DB"/>
    <w:multiLevelType w:val="multilevel"/>
    <w:tmpl w:val="995A973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87D230A"/>
    <w:multiLevelType w:val="multilevel"/>
    <w:tmpl w:val="E680796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8EE070D"/>
    <w:multiLevelType w:val="multilevel"/>
    <w:tmpl w:val="6EA8B3B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9575EC2"/>
    <w:multiLevelType w:val="multilevel"/>
    <w:tmpl w:val="1D2A32A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A2C2C96"/>
    <w:multiLevelType w:val="multilevel"/>
    <w:tmpl w:val="6338DF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A3E787D"/>
    <w:multiLevelType w:val="multilevel"/>
    <w:tmpl w:val="38B4A502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B471FEA"/>
    <w:multiLevelType w:val="multilevel"/>
    <w:tmpl w:val="0692543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C343846"/>
    <w:multiLevelType w:val="multilevel"/>
    <w:tmpl w:val="423438D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D2B3509"/>
    <w:multiLevelType w:val="multilevel"/>
    <w:tmpl w:val="A5C036E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D44618C"/>
    <w:multiLevelType w:val="multilevel"/>
    <w:tmpl w:val="FF56158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D711D6E"/>
    <w:multiLevelType w:val="multilevel"/>
    <w:tmpl w:val="6126611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E5977D7"/>
    <w:multiLevelType w:val="multilevel"/>
    <w:tmpl w:val="ACCCB8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EDB6813"/>
    <w:multiLevelType w:val="multilevel"/>
    <w:tmpl w:val="EA5A293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3D54F8E"/>
    <w:multiLevelType w:val="multilevel"/>
    <w:tmpl w:val="951AB46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5072289"/>
    <w:multiLevelType w:val="multilevel"/>
    <w:tmpl w:val="1FF2C9C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7726B7F"/>
    <w:multiLevelType w:val="multilevel"/>
    <w:tmpl w:val="624EA3F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A774F0E"/>
    <w:multiLevelType w:val="multilevel"/>
    <w:tmpl w:val="07AE016E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AD31F51"/>
    <w:multiLevelType w:val="multilevel"/>
    <w:tmpl w:val="39EEBFC0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B440F1A"/>
    <w:multiLevelType w:val="multilevel"/>
    <w:tmpl w:val="F4A0206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CB96141"/>
    <w:multiLevelType w:val="multilevel"/>
    <w:tmpl w:val="69ECF03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CE4570A"/>
    <w:multiLevelType w:val="multilevel"/>
    <w:tmpl w:val="AB265F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DD34204"/>
    <w:multiLevelType w:val="multilevel"/>
    <w:tmpl w:val="84AAF38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E023067"/>
    <w:multiLevelType w:val="multilevel"/>
    <w:tmpl w:val="3ED262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F8830DE"/>
    <w:multiLevelType w:val="multilevel"/>
    <w:tmpl w:val="DA56A5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F9E7519"/>
    <w:multiLevelType w:val="multilevel"/>
    <w:tmpl w:val="2BA85B1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0014D8D"/>
    <w:multiLevelType w:val="multilevel"/>
    <w:tmpl w:val="B3F44F6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0060635"/>
    <w:multiLevelType w:val="multilevel"/>
    <w:tmpl w:val="C0D667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0892E2F"/>
    <w:multiLevelType w:val="multilevel"/>
    <w:tmpl w:val="F398D47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17E7110"/>
    <w:multiLevelType w:val="multilevel"/>
    <w:tmpl w:val="A1189D5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4501570"/>
    <w:multiLevelType w:val="multilevel"/>
    <w:tmpl w:val="5CA47D9A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5B401CC"/>
    <w:multiLevelType w:val="multilevel"/>
    <w:tmpl w:val="2D0EE7B0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5DF7429"/>
    <w:multiLevelType w:val="multilevel"/>
    <w:tmpl w:val="1054A1A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6422ED5"/>
    <w:multiLevelType w:val="multilevel"/>
    <w:tmpl w:val="A4FCE97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68C542E"/>
    <w:multiLevelType w:val="multilevel"/>
    <w:tmpl w:val="55F06C3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69E7D1D"/>
    <w:multiLevelType w:val="multilevel"/>
    <w:tmpl w:val="392E0F9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7061E60"/>
    <w:multiLevelType w:val="multilevel"/>
    <w:tmpl w:val="FE40A60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7D35A13"/>
    <w:multiLevelType w:val="multilevel"/>
    <w:tmpl w:val="88E05CE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95B0E48"/>
    <w:multiLevelType w:val="multilevel"/>
    <w:tmpl w:val="1F28CD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B0F63AB"/>
    <w:multiLevelType w:val="multilevel"/>
    <w:tmpl w:val="C4FCA610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B486AA7"/>
    <w:multiLevelType w:val="multilevel"/>
    <w:tmpl w:val="B73E59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C0B2A73"/>
    <w:multiLevelType w:val="multilevel"/>
    <w:tmpl w:val="5FC0BEB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CAF5460"/>
    <w:multiLevelType w:val="multilevel"/>
    <w:tmpl w:val="6852A332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CF65AFF"/>
    <w:multiLevelType w:val="multilevel"/>
    <w:tmpl w:val="896EC45E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08905AA"/>
    <w:multiLevelType w:val="multilevel"/>
    <w:tmpl w:val="F6CEC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1297126"/>
    <w:multiLevelType w:val="multilevel"/>
    <w:tmpl w:val="0310D3CE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1D55684"/>
    <w:multiLevelType w:val="multilevel"/>
    <w:tmpl w:val="B39E328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1FA4926"/>
    <w:multiLevelType w:val="multilevel"/>
    <w:tmpl w:val="E6B2B67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3223327"/>
    <w:multiLevelType w:val="multilevel"/>
    <w:tmpl w:val="1548E38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607C0E"/>
    <w:multiLevelType w:val="multilevel"/>
    <w:tmpl w:val="0AA0046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5092A76"/>
    <w:multiLevelType w:val="multilevel"/>
    <w:tmpl w:val="7490586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51457A7"/>
    <w:multiLevelType w:val="multilevel"/>
    <w:tmpl w:val="DDDE514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6A57BAD"/>
    <w:multiLevelType w:val="multilevel"/>
    <w:tmpl w:val="D2EAD3C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6F0230F"/>
    <w:multiLevelType w:val="multilevel"/>
    <w:tmpl w:val="3996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7263F56"/>
    <w:multiLevelType w:val="multilevel"/>
    <w:tmpl w:val="EAC05F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87B493E"/>
    <w:multiLevelType w:val="multilevel"/>
    <w:tmpl w:val="13DC4D7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887325E"/>
    <w:multiLevelType w:val="multilevel"/>
    <w:tmpl w:val="FE8A83F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91B4E24"/>
    <w:multiLevelType w:val="multilevel"/>
    <w:tmpl w:val="252EE29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9644583"/>
    <w:multiLevelType w:val="multilevel"/>
    <w:tmpl w:val="F7F4CE1E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9FB6D74"/>
    <w:multiLevelType w:val="multilevel"/>
    <w:tmpl w:val="8948F7E8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B6E79E1"/>
    <w:multiLevelType w:val="multilevel"/>
    <w:tmpl w:val="0FE64D9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C081EE6"/>
    <w:multiLevelType w:val="multilevel"/>
    <w:tmpl w:val="3996AA26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C953B25"/>
    <w:multiLevelType w:val="multilevel"/>
    <w:tmpl w:val="500E974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D5A3FE8"/>
    <w:multiLevelType w:val="multilevel"/>
    <w:tmpl w:val="C8BC7AA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E892CB1"/>
    <w:multiLevelType w:val="multilevel"/>
    <w:tmpl w:val="6EAC5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F7F08EC"/>
    <w:multiLevelType w:val="multilevel"/>
    <w:tmpl w:val="DA462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7"/>
  </w:num>
  <w:num w:numId="2">
    <w:abstractNumId w:val="108"/>
  </w:num>
  <w:num w:numId="3">
    <w:abstractNumId w:val="30"/>
  </w:num>
  <w:num w:numId="4">
    <w:abstractNumId w:val="128"/>
  </w:num>
  <w:num w:numId="5">
    <w:abstractNumId w:val="14"/>
  </w:num>
  <w:num w:numId="6">
    <w:abstractNumId w:val="69"/>
  </w:num>
  <w:num w:numId="7">
    <w:abstractNumId w:val="18"/>
  </w:num>
  <w:num w:numId="8">
    <w:abstractNumId w:val="129"/>
  </w:num>
  <w:num w:numId="9">
    <w:abstractNumId w:val="91"/>
  </w:num>
  <w:num w:numId="10">
    <w:abstractNumId w:val="22"/>
  </w:num>
  <w:num w:numId="11">
    <w:abstractNumId w:val="6"/>
  </w:num>
  <w:num w:numId="12">
    <w:abstractNumId w:val="41"/>
  </w:num>
  <w:num w:numId="13">
    <w:abstractNumId w:val="2"/>
  </w:num>
  <w:num w:numId="14">
    <w:abstractNumId w:val="88"/>
  </w:num>
  <w:num w:numId="15">
    <w:abstractNumId w:val="87"/>
  </w:num>
  <w:num w:numId="16">
    <w:abstractNumId w:val="104"/>
  </w:num>
  <w:num w:numId="17">
    <w:abstractNumId w:val="12"/>
  </w:num>
  <w:num w:numId="18">
    <w:abstractNumId w:val="114"/>
  </w:num>
  <w:num w:numId="19">
    <w:abstractNumId w:val="118"/>
  </w:num>
  <w:num w:numId="20">
    <w:abstractNumId w:val="116"/>
  </w:num>
  <w:num w:numId="21">
    <w:abstractNumId w:val="46"/>
  </w:num>
  <w:num w:numId="22">
    <w:abstractNumId w:val="92"/>
  </w:num>
  <w:num w:numId="23">
    <w:abstractNumId w:val="102"/>
  </w:num>
  <w:num w:numId="24">
    <w:abstractNumId w:val="25"/>
  </w:num>
  <w:num w:numId="25">
    <w:abstractNumId w:val="100"/>
  </w:num>
  <w:num w:numId="26">
    <w:abstractNumId w:val="49"/>
  </w:num>
  <w:num w:numId="27">
    <w:abstractNumId w:val="76"/>
  </w:num>
  <w:num w:numId="28">
    <w:abstractNumId w:val="105"/>
  </w:num>
  <w:num w:numId="29">
    <w:abstractNumId w:val="42"/>
  </w:num>
  <w:num w:numId="30">
    <w:abstractNumId w:val="16"/>
  </w:num>
  <w:num w:numId="31">
    <w:abstractNumId w:val="84"/>
  </w:num>
  <w:num w:numId="32">
    <w:abstractNumId w:val="11"/>
  </w:num>
  <w:num w:numId="33">
    <w:abstractNumId w:val="85"/>
  </w:num>
  <w:num w:numId="34">
    <w:abstractNumId w:val="5"/>
  </w:num>
  <w:num w:numId="35">
    <w:abstractNumId w:val="61"/>
  </w:num>
  <w:num w:numId="36">
    <w:abstractNumId w:val="111"/>
  </w:num>
  <w:num w:numId="37">
    <w:abstractNumId w:val="63"/>
  </w:num>
  <w:num w:numId="38">
    <w:abstractNumId w:val="52"/>
  </w:num>
  <w:num w:numId="39">
    <w:abstractNumId w:val="115"/>
  </w:num>
  <w:num w:numId="40">
    <w:abstractNumId w:val="21"/>
  </w:num>
  <w:num w:numId="41">
    <w:abstractNumId w:val="71"/>
  </w:num>
  <w:num w:numId="42">
    <w:abstractNumId w:val="79"/>
  </w:num>
  <w:num w:numId="43">
    <w:abstractNumId w:val="121"/>
  </w:num>
  <w:num w:numId="44">
    <w:abstractNumId w:val="26"/>
  </w:num>
  <w:num w:numId="45">
    <w:abstractNumId w:val="120"/>
  </w:num>
  <w:num w:numId="46">
    <w:abstractNumId w:val="36"/>
  </w:num>
  <w:num w:numId="47">
    <w:abstractNumId w:val="124"/>
  </w:num>
  <w:num w:numId="48">
    <w:abstractNumId w:val="90"/>
  </w:num>
  <w:num w:numId="49">
    <w:abstractNumId w:val="35"/>
  </w:num>
  <w:num w:numId="50">
    <w:abstractNumId w:val="93"/>
  </w:num>
  <w:num w:numId="51">
    <w:abstractNumId w:val="28"/>
  </w:num>
  <w:num w:numId="52">
    <w:abstractNumId w:val="68"/>
  </w:num>
  <w:num w:numId="53">
    <w:abstractNumId w:val="72"/>
  </w:num>
  <w:num w:numId="54">
    <w:abstractNumId w:val="83"/>
  </w:num>
  <w:num w:numId="55">
    <w:abstractNumId w:val="31"/>
  </w:num>
  <w:num w:numId="56">
    <w:abstractNumId w:val="33"/>
  </w:num>
  <w:num w:numId="57">
    <w:abstractNumId w:val="101"/>
  </w:num>
  <w:num w:numId="58">
    <w:abstractNumId w:val="113"/>
  </w:num>
  <w:num w:numId="59">
    <w:abstractNumId w:val="97"/>
  </w:num>
  <w:num w:numId="60">
    <w:abstractNumId w:val="15"/>
  </w:num>
  <w:num w:numId="61">
    <w:abstractNumId w:val="57"/>
  </w:num>
  <w:num w:numId="62">
    <w:abstractNumId w:val="1"/>
  </w:num>
  <w:num w:numId="63">
    <w:abstractNumId w:val="51"/>
  </w:num>
  <w:num w:numId="64">
    <w:abstractNumId w:val="58"/>
  </w:num>
  <w:num w:numId="65">
    <w:abstractNumId w:val="98"/>
  </w:num>
  <w:num w:numId="66">
    <w:abstractNumId w:val="127"/>
  </w:num>
  <w:num w:numId="67">
    <w:abstractNumId w:val="74"/>
  </w:num>
  <w:num w:numId="68">
    <w:abstractNumId w:val="65"/>
  </w:num>
  <w:num w:numId="69">
    <w:abstractNumId w:val="78"/>
  </w:num>
  <w:num w:numId="70">
    <w:abstractNumId w:val="44"/>
  </w:num>
  <w:num w:numId="71">
    <w:abstractNumId w:val="55"/>
  </w:num>
  <w:num w:numId="72">
    <w:abstractNumId w:val="126"/>
  </w:num>
  <w:num w:numId="73">
    <w:abstractNumId w:val="0"/>
  </w:num>
  <w:num w:numId="74">
    <w:abstractNumId w:val="56"/>
  </w:num>
  <w:num w:numId="75">
    <w:abstractNumId w:val="20"/>
  </w:num>
  <w:num w:numId="76">
    <w:abstractNumId w:val="96"/>
  </w:num>
  <w:num w:numId="77">
    <w:abstractNumId w:val="89"/>
  </w:num>
  <w:num w:numId="78">
    <w:abstractNumId w:val="13"/>
  </w:num>
  <w:num w:numId="79">
    <w:abstractNumId w:val="17"/>
  </w:num>
  <w:num w:numId="80">
    <w:abstractNumId w:val="40"/>
  </w:num>
  <w:num w:numId="81">
    <w:abstractNumId w:val="47"/>
  </w:num>
  <w:num w:numId="82">
    <w:abstractNumId w:val="45"/>
  </w:num>
  <w:num w:numId="83">
    <w:abstractNumId w:val="48"/>
  </w:num>
  <w:num w:numId="84">
    <w:abstractNumId w:val="77"/>
  </w:num>
  <w:num w:numId="85">
    <w:abstractNumId w:val="73"/>
  </w:num>
  <w:num w:numId="86">
    <w:abstractNumId w:val="66"/>
  </w:num>
  <w:num w:numId="87">
    <w:abstractNumId w:val="80"/>
  </w:num>
  <w:num w:numId="88">
    <w:abstractNumId w:val="4"/>
  </w:num>
  <w:num w:numId="89">
    <w:abstractNumId w:val="64"/>
  </w:num>
  <w:num w:numId="90">
    <w:abstractNumId w:val="8"/>
  </w:num>
  <w:num w:numId="91">
    <w:abstractNumId w:val="75"/>
  </w:num>
  <w:num w:numId="92">
    <w:abstractNumId w:val="27"/>
  </w:num>
  <w:num w:numId="93">
    <w:abstractNumId w:val="110"/>
  </w:num>
  <w:num w:numId="94">
    <w:abstractNumId w:val="59"/>
  </w:num>
  <w:num w:numId="95">
    <w:abstractNumId w:val="10"/>
  </w:num>
  <w:num w:numId="96">
    <w:abstractNumId w:val="119"/>
  </w:num>
  <w:num w:numId="97">
    <w:abstractNumId w:val="38"/>
  </w:num>
  <w:num w:numId="98">
    <w:abstractNumId w:val="81"/>
  </w:num>
  <w:num w:numId="99">
    <w:abstractNumId w:val="34"/>
  </w:num>
  <w:num w:numId="100">
    <w:abstractNumId w:val="67"/>
  </w:num>
  <w:num w:numId="101">
    <w:abstractNumId w:val="99"/>
  </w:num>
  <w:num w:numId="102">
    <w:abstractNumId w:val="19"/>
  </w:num>
  <w:num w:numId="103">
    <w:abstractNumId w:val="9"/>
  </w:num>
  <w:num w:numId="104">
    <w:abstractNumId w:val="43"/>
  </w:num>
  <w:num w:numId="105">
    <w:abstractNumId w:val="32"/>
  </w:num>
  <w:num w:numId="106">
    <w:abstractNumId w:val="70"/>
  </w:num>
  <w:num w:numId="107">
    <w:abstractNumId w:val="107"/>
  </w:num>
  <w:num w:numId="108">
    <w:abstractNumId w:val="95"/>
  </w:num>
  <w:num w:numId="109">
    <w:abstractNumId w:val="94"/>
  </w:num>
  <w:num w:numId="110">
    <w:abstractNumId w:val="125"/>
  </w:num>
  <w:num w:numId="111">
    <w:abstractNumId w:val="122"/>
  </w:num>
  <w:num w:numId="112">
    <w:abstractNumId w:val="109"/>
  </w:num>
  <w:num w:numId="113">
    <w:abstractNumId w:val="3"/>
  </w:num>
  <w:num w:numId="114">
    <w:abstractNumId w:val="112"/>
  </w:num>
  <w:num w:numId="115">
    <w:abstractNumId w:val="53"/>
  </w:num>
  <w:num w:numId="116">
    <w:abstractNumId w:val="106"/>
  </w:num>
  <w:num w:numId="117">
    <w:abstractNumId w:val="37"/>
  </w:num>
  <w:num w:numId="118">
    <w:abstractNumId w:val="82"/>
  </w:num>
  <w:num w:numId="119">
    <w:abstractNumId w:val="86"/>
  </w:num>
  <w:num w:numId="120">
    <w:abstractNumId w:val="39"/>
  </w:num>
  <w:num w:numId="121">
    <w:abstractNumId w:val="60"/>
  </w:num>
  <w:num w:numId="122">
    <w:abstractNumId w:val="24"/>
  </w:num>
  <w:num w:numId="123">
    <w:abstractNumId w:val="62"/>
  </w:num>
  <w:num w:numId="124">
    <w:abstractNumId w:val="50"/>
  </w:num>
  <w:num w:numId="125">
    <w:abstractNumId w:val="123"/>
  </w:num>
  <w:num w:numId="126">
    <w:abstractNumId w:val="23"/>
  </w:num>
  <w:num w:numId="127">
    <w:abstractNumId w:val="54"/>
  </w:num>
  <w:num w:numId="128">
    <w:abstractNumId w:val="7"/>
  </w:num>
  <w:num w:numId="129">
    <w:abstractNumId w:val="103"/>
  </w:num>
  <w:num w:numId="130">
    <w:abstractNumId w:val="29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27"/>
    <w:rsid w:val="00064B0C"/>
    <w:rsid w:val="00156FFE"/>
    <w:rsid w:val="003E3FF2"/>
    <w:rsid w:val="00727927"/>
    <w:rsid w:val="00992BF7"/>
    <w:rsid w:val="00C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285D"/>
  <w15:chartTrackingRefBased/>
  <w15:docId w15:val="{30EACF74-C340-4D67-A1D9-7E71AACF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727927"/>
    <w:rPr>
      <w:b/>
      <w:bCs/>
    </w:rPr>
  </w:style>
  <w:style w:type="character" w:styleId="a5">
    <w:name w:val="Emphasis"/>
    <w:basedOn w:val="a0"/>
    <w:uiPriority w:val="20"/>
    <w:qFormat/>
    <w:rsid w:val="007279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/doc/2023/kataforeznyy-grunt-dobavk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4908</Words>
  <Characters>27978</Characters>
  <Application>Microsoft Office Word</Application>
  <DocSecurity>0</DocSecurity>
  <Lines>233</Lines>
  <Paragraphs>65</Paragraphs>
  <ScaleCrop>false</ScaleCrop>
  <Company/>
  <LinksUpToDate>false</LinksUpToDate>
  <CharactersWithSpaces>32821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Климович Диана</dc:creator>
  <cp:keywords/>
  <dc:description/>
  <cp:lastModifiedBy>Климович Диана</cp:lastModifiedBy>
  <cp:revision>5</cp:revision>
  <dcterms:created xsi:type="dcterms:W3CDTF">2024-06-20T13:08:00Z</dcterms:created>
  <dcterms:modified xsi:type="dcterms:W3CDTF">2024-06-20T13:19:00Z</dcterms:modified>
</cp:coreProperties>
</file>